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3C" w:rsidRPr="006569E2" w:rsidRDefault="00735981" w:rsidP="007359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64B3C" w:rsidRPr="006569E2">
        <w:rPr>
          <w:rFonts w:ascii="Times New Roman" w:hAnsi="Times New Roman" w:cs="Times New Roman"/>
          <w:b/>
          <w:sz w:val="24"/>
          <w:szCs w:val="24"/>
        </w:rPr>
        <w:t>Лизинговая программа «Поддержка организаций производственной сферы»</w:t>
      </w:r>
    </w:p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6"/>
      </w:tblGrid>
      <w:tr w:rsidR="00E64B3C" w:rsidRPr="006569E2" w:rsidTr="006569E2">
        <w:trPr>
          <w:trHeight w:val="1566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Лизингополучатели</w:t>
            </w:r>
          </w:p>
          <w:p w:rsidR="00664D2C" w:rsidRPr="006569E2" w:rsidRDefault="00664D2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B3C" w:rsidRPr="006569E2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предпринимательства: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малые организации;</w:t>
            </w:r>
          </w:p>
          <w:p w:rsidR="006817C3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ты среднего предпринимательства </w:t>
            </w:r>
          </w:p>
        </w:tc>
      </w:tr>
      <w:tr w:rsidR="00E64B3C" w:rsidRPr="006569E2" w:rsidTr="00541A8B">
        <w:trPr>
          <w:trHeight w:val="423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Республики Беларусь</w:t>
            </w:r>
          </w:p>
        </w:tc>
      </w:tr>
      <w:tr w:rsidR="00E64B3C" w:rsidRPr="006569E2" w:rsidTr="00541A8B">
        <w:trPr>
          <w:trHeight w:val="416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Срок лизинга</w:t>
            </w:r>
          </w:p>
        </w:tc>
        <w:tc>
          <w:tcPr>
            <w:tcW w:w="5806" w:type="dxa"/>
          </w:tcPr>
          <w:p w:rsidR="00E64B3C" w:rsidRPr="006569E2" w:rsidRDefault="002B4B17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 24 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>до 60 месяцев</w:t>
            </w:r>
          </w:p>
        </w:tc>
      </w:tr>
      <w:tr w:rsidR="00E64B3C" w:rsidRPr="006569E2" w:rsidTr="00541A8B">
        <w:trPr>
          <w:trHeight w:val="408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от 10 %</w:t>
            </w:r>
          </w:p>
        </w:tc>
      </w:tr>
      <w:tr w:rsidR="00E64B3C" w:rsidRPr="006569E2" w:rsidTr="00541A8B">
        <w:trPr>
          <w:trHeight w:val="711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Лизинговая ставка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ставки рефинансирования Национального банка Республики Беларусь, т.е. не менее 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6569E2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92779E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64B3C" w:rsidRPr="006569E2" w:rsidTr="00541A8B">
        <w:trPr>
          <w:trHeight w:val="410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64B3C" w:rsidRPr="006569E2" w:rsidTr="006569E2">
        <w:trPr>
          <w:trHeight w:val="1204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(стоимость предмета лизинга </w:t>
            </w:r>
          </w:p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 договору поставки с учетом НДС), млн. бел. руб.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</w:tr>
      <w:tr w:rsidR="00E64B3C" w:rsidRPr="006569E2" w:rsidTr="00541A8B">
        <w:trPr>
          <w:trHeight w:val="429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</w:tr>
      <w:tr w:rsidR="006817C3" w:rsidRPr="006569E2" w:rsidTr="00541A8B">
        <w:trPr>
          <w:trHeight w:val="691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предмета лизинга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</w:tr>
      <w:tr w:rsidR="006817C3" w:rsidRPr="006569E2" w:rsidTr="00541A8B">
        <w:trPr>
          <w:trHeight w:val="417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Выкупная стоимость</w:t>
            </w:r>
          </w:p>
        </w:tc>
        <w:tc>
          <w:tcPr>
            <w:tcW w:w="5806" w:type="dxa"/>
          </w:tcPr>
          <w:p w:rsidR="006817C3" w:rsidRPr="006569E2" w:rsidRDefault="00541A8B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>% стоимости предмета лизинга с учетом НДС</w:t>
            </w:r>
          </w:p>
        </w:tc>
      </w:tr>
      <w:tr w:rsidR="006817C3" w:rsidRPr="006569E2" w:rsidTr="00541A8B">
        <w:trPr>
          <w:trHeight w:val="706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выкупа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с учетом требований законодательства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 по согласованию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 Лизингодателем</w:t>
            </w:r>
          </w:p>
        </w:tc>
      </w:tr>
    </w:tbl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9E" w:rsidRPr="006569E2" w:rsidRDefault="00645EC4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E2">
        <w:rPr>
          <w:rFonts w:ascii="Times New Roman" w:hAnsi="Times New Roman" w:cs="Times New Roman"/>
          <w:sz w:val="24"/>
          <w:szCs w:val="24"/>
        </w:rPr>
        <w:t>*П</w:t>
      </w:r>
      <w:r w:rsidR="0092779E" w:rsidRPr="006569E2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6569E2" w:rsidRPr="006569E2">
        <w:rPr>
          <w:rFonts w:ascii="Times New Roman" w:hAnsi="Times New Roman" w:cs="Times New Roman"/>
          <w:sz w:val="24"/>
          <w:szCs w:val="24"/>
        </w:rPr>
        <w:t>08</w:t>
      </w:r>
      <w:r w:rsidR="0092779E" w:rsidRPr="006569E2">
        <w:rPr>
          <w:rFonts w:ascii="Times New Roman" w:hAnsi="Times New Roman" w:cs="Times New Roman"/>
          <w:sz w:val="24"/>
          <w:szCs w:val="24"/>
        </w:rPr>
        <w:t>.</w:t>
      </w:r>
      <w:r w:rsidR="006569E2" w:rsidRPr="006569E2">
        <w:rPr>
          <w:rFonts w:ascii="Times New Roman" w:hAnsi="Times New Roman" w:cs="Times New Roman"/>
          <w:sz w:val="24"/>
          <w:szCs w:val="24"/>
        </w:rPr>
        <w:t>12</w:t>
      </w:r>
      <w:r w:rsidR="0092779E" w:rsidRPr="006569E2">
        <w:rPr>
          <w:rFonts w:ascii="Times New Roman" w:hAnsi="Times New Roman" w:cs="Times New Roman"/>
          <w:sz w:val="24"/>
          <w:szCs w:val="24"/>
        </w:rPr>
        <w:t>.2023</w:t>
      </w:r>
      <w:r w:rsidRPr="006569E2">
        <w:rPr>
          <w:rFonts w:ascii="Times New Roman" w:hAnsi="Times New Roman" w:cs="Times New Roman"/>
          <w:sz w:val="24"/>
          <w:szCs w:val="24"/>
        </w:rPr>
        <w:t>.</w:t>
      </w: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9E2">
        <w:rPr>
          <w:rFonts w:ascii="Times New Roman" w:hAnsi="Times New Roman" w:cs="Times New Roman"/>
          <w:sz w:val="24"/>
          <w:szCs w:val="24"/>
          <w:u w:val="single"/>
        </w:rPr>
        <w:t>Критерии приемлемости лизинговой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Лизингополучатель</w:t>
            </w:r>
          </w:p>
        </w:tc>
        <w:tc>
          <w:tcPr>
            <w:tcW w:w="594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1"/>
            </w:tblGrid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малого и среднего предпринимательства (далее – МСП):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микроорганизации</w:t>
                  </w:r>
                  <w:proofErr w:type="spellEnd"/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малые организации;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Критерии отбора лизингополучателя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1.   Средняя численность работников за предыдущий календарный год составляет </w:t>
            </w:r>
            <w:proofErr w:type="gram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микроорганизаций</w:t>
            </w:r>
            <w:proofErr w:type="spell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– до 15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- малых организаций – от 16 до 100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- субъектов среднего предпринимательства – от 101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до 250 человек включительно.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2.   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 лизингополучателю (субъекту МСП)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 Является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предпринимателем или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коммерческой организацией – резидентом Республики Беларусь, зарегистрированным в соответствии с законодательством Республики Беларусь, осуществляет деятельность на территории Республики Беларусь. 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2.   Суммарная доля собственности нерезидентов Республики Беларусь не более чем 49 % уставного фонда субъекта МСП.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  Не имеет просроченной задолженности по активным операциям перед банками, в том числе перед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ОАО «Банк развития Республики Беларусь» и его дочерними организациями.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4.   Является независимым. Субъект МСП не признается независимым, если 25 % и более акций (долей его уставного фонда) принадлежит юридическому лицу, которое не удовлетворяет критериям классификации отбора лизингополучателя согласно Паспорту настоящей программы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 (или)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5.   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Не является субъектом МСП, финансирование которого запрещено в соответствии со специальными экономическими мерами (за исключением сделок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белорусских рублях).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7.   Перечень документов в обязательном порядке должен включать следующие документы: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Целевой сегмент субъектов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– В; секции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(за исключением подклассов 11010, 11040, 25400, 30400, раздела 12); секциям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 согласно ОКЭД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9E2" w:rsidRPr="006569E2" w:rsidTr="006569E2">
        <w:trPr>
          <w:trHeight w:val="2542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деятельности субъекта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целевому сегменту субъектов МСП; </w:t>
            </w:r>
          </w:p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6569E2" w:rsidRPr="006569E2" w:rsidRDefault="006569E2" w:rsidP="006569E2">
            <w:pPr>
              <w:tabs>
                <w:tab w:val="left" w:pos="-108"/>
                <w:tab w:val="left" w:pos="5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 с производством алкогольных напитков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производства пива, сидра, вина и солода);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со сферой игорного бизнеса, лотерейной деятельности, электронных интерактивных игр</w:t>
            </w:r>
          </w:p>
        </w:tc>
      </w:tr>
      <w:tr w:rsidR="006569E2" w:rsidRPr="006569E2" w:rsidTr="006569E2">
        <w:trPr>
          <w:trHeight w:val="603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локальными правовыми актами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ОАО «Промагролизинг»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1.   В рамках настоящей программы не финансируются: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sz w:val="24"/>
                <w:szCs w:val="24"/>
              </w:rPr>
              <w:t>- </w:t>
            </w:r>
            <w:r w:rsidRPr="006569E2">
              <w:rPr>
                <w:rStyle w:val="a9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Pr="006569E2">
              <w:rPr>
                <w:rStyle w:val="a9"/>
                <w:sz w:val="24"/>
                <w:szCs w:val="24"/>
              </w:rPr>
              <w:br/>
              <w:t xml:space="preserve">в </w:t>
            </w:r>
            <w:proofErr w:type="spellStart"/>
            <w:r w:rsidRPr="006569E2">
              <w:rPr>
                <w:rStyle w:val="a9"/>
                <w:sz w:val="24"/>
                <w:szCs w:val="24"/>
              </w:rPr>
              <w:t>т.ч</w:t>
            </w:r>
            <w:proofErr w:type="spellEnd"/>
            <w:r w:rsidRPr="006569E2">
              <w:rPr>
                <w:rStyle w:val="a9"/>
                <w:sz w:val="24"/>
                <w:szCs w:val="24"/>
              </w:rPr>
              <w:t>. многоэтажных, и квартир;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покупка легковых автомобилей;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 xml:space="preserve">- покупка имущества, непосредственно не связанного </w:t>
            </w:r>
            <w:r w:rsidRPr="006569E2">
              <w:rPr>
                <w:rStyle w:val="a9"/>
                <w:sz w:val="24"/>
                <w:szCs w:val="24"/>
              </w:rPr>
              <w:br/>
              <w:t xml:space="preserve">с производственной деятельностью/деятельностью </w:t>
            </w:r>
            <w:r w:rsidRPr="006569E2">
              <w:rPr>
                <w:rStyle w:val="a9"/>
                <w:sz w:val="24"/>
                <w:szCs w:val="24"/>
              </w:rPr>
              <w:br/>
              <w:t>по оказанию услуг.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2.   Субъект МСП обязан досрочно осуществить выкуп предмета лизинга при возникновении следующих случаев: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нецелевого использования средств (имущества) субъектом МСП;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прекращения субъектом МСП деятельности, профинансированной за счет средств ОАО «Банк развития Республики Беларусь»;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 осуществления субъектом МСП деятельности, профинансированной за счет средств ОАО «Банк развития Республики Беларусь».</w:t>
            </w:r>
          </w:p>
        </w:tc>
      </w:tr>
    </w:tbl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9E2" w:rsidRPr="006569E2" w:rsidSect="00656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8F" w:rsidRDefault="00282A8F" w:rsidP="006569E2">
      <w:pPr>
        <w:spacing w:after="0" w:line="240" w:lineRule="auto"/>
      </w:pPr>
      <w:r>
        <w:separator/>
      </w:r>
    </w:p>
  </w:endnote>
  <w:endnote w:type="continuationSeparator" w:id="0">
    <w:p w:rsidR="00282A8F" w:rsidRDefault="00282A8F" w:rsidP="0065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8F" w:rsidRDefault="00282A8F" w:rsidP="006569E2">
      <w:pPr>
        <w:spacing w:after="0" w:line="240" w:lineRule="auto"/>
      </w:pPr>
      <w:r>
        <w:separator/>
      </w:r>
    </w:p>
  </w:footnote>
  <w:footnote w:type="continuationSeparator" w:id="0">
    <w:p w:rsidR="00282A8F" w:rsidRDefault="00282A8F" w:rsidP="006569E2">
      <w:pPr>
        <w:spacing w:after="0" w:line="240" w:lineRule="auto"/>
      </w:pPr>
      <w:r>
        <w:continuationSeparator/>
      </w:r>
    </w:p>
  </w:footnote>
  <w:footnote w:id="1">
    <w:p w:rsidR="006569E2" w:rsidRPr="00D517C9" w:rsidRDefault="006569E2" w:rsidP="006569E2">
      <w:pPr>
        <w:pStyle w:val="a6"/>
        <w:rPr>
          <w:sz w:val="16"/>
          <w:szCs w:val="16"/>
        </w:rPr>
      </w:pPr>
      <w:r w:rsidRPr="00A62E6D">
        <w:rPr>
          <w:rStyle w:val="a8"/>
          <w:szCs w:val="18"/>
        </w:rPr>
        <w:footnoteRef/>
      </w:r>
      <w:r w:rsidRPr="00A62E6D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1F"/>
    <w:rsid w:val="00282A8F"/>
    <w:rsid w:val="002B4B17"/>
    <w:rsid w:val="005051ED"/>
    <w:rsid w:val="00541A8B"/>
    <w:rsid w:val="005C061F"/>
    <w:rsid w:val="00645EC4"/>
    <w:rsid w:val="006569E2"/>
    <w:rsid w:val="00664D2C"/>
    <w:rsid w:val="006817C3"/>
    <w:rsid w:val="00735981"/>
    <w:rsid w:val="0092779E"/>
    <w:rsid w:val="00E04D0A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9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rsid w:val="0065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56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569E2"/>
    <w:rPr>
      <w:vertAlign w:val="superscript"/>
    </w:rPr>
  </w:style>
  <w:style w:type="character" w:customStyle="1" w:styleId="a9">
    <w:name w:val="Другое_"/>
    <w:basedOn w:val="a0"/>
    <w:link w:val="aa"/>
    <w:rsid w:val="006569E2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6569E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9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rsid w:val="0065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56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569E2"/>
    <w:rPr>
      <w:vertAlign w:val="superscript"/>
    </w:rPr>
  </w:style>
  <w:style w:type="character" w:customStyle="1" w:styleId="a9">
    <w:name w:val="Другое_"/>
    <w:basedOn w:val="a0"/>
    <w:link w:val="aa"/>
    <w:rsid w:val="006569E2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6569E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Львовна Лавринович</dc:creator>
  <cp:lastModifiedBy>Михайлов Александр Михайлович</cp:lastModifiedBy>
  <cp:revision>2</cp:revision>
  <cp:lastPrinted>2023-06-21T14:10:00Z</cp:lastPrinted>
  <dcterms:created xsi:type="dcterms:W3CDTF">2023-12-12T13:11:00Z</dcterms:created>
  <dcterms:modified xsi:type="dcterms:W3CDTF">2023-12-12T13:11:00Z</dcterms:modified>
</cp:coreProperties>
</file>