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58E90" w14:textId="7F86A9BB" w:rsidR="00104A25" w:rsidRDefault="006D6BB3" w:rsidP="006D6BB3">
      <w:pPr>
        <w:pStyle w:val="5"/>
        <w:spacing w:before="0" w:line="240" w:lineRule="auto"/>
        <w:jc w:val="both"/>
        <w:rPr>
          <w:rFonts w:ascii="Times New Roman" w:hAnsi="Times New Roman" w:cs="Times New Roman"/>
          <w:b/>
          <w:color w:val="auto"/>
          <w:sz w:val="28"/>
          <w:szCs w:val="28"/>
        </w:rPr>
      </w:pPr>
      <w:r w:rsidRPr="006D6BB3">
        <w:rPr>
          <w:rFonts w:ascii="Times New Roman" w:hAnsi="Times New Roman" w:cs="Times New Roman"/>
          <w:b/>
          <w:color w:val="auto"/>
          <w:sz w:val="28"/>
          <w:szCs w:val="28"/>
        </w:rPr>
        <w:t>О</w:t>
      </w:r>
      <w:r>
        <w:rPr>
          <w:rFonts w:ascii="Times New Roman" w:hAnsi="Times New Roman" w:cs="Times New Roman"/>
          <w:b/>
          <w:color w:val="auto"/>
          <w:sz w:val="28"/>
          <w:szCs w:val="28"/>
        </w:rPr>
        <w:t>б изменении в</w:t>
      </w:r>
      <w:r w:rsidRPr="006D6BB3">
        <w:rPr>
          <w:rFonts w:ascii="Times New Roman" w:hAnsi="Times New Roman" w:cs="Times New Roman"/>
          <w:b/>
          <w:color w:val="auto"/>
          <w:sz w:val="28"/>
          <w:szCs w:val="28"/>
        </w:rPr>
        <w:t xml:space="preserve"> </w:t>
      </w:r>
      <w:r>
        <w:rPr>
          <w:rFonts w:ascii="Times New Roman" w:hAnsi="Times New Roman"/>
          <w:b/>
          <w:color w:val="auto"/>
          <w:sz w:val="28"/>
          <w:szCs w:val="28"/>
        </w:rPr>
        <w:t>налогообложении</w:t>
      </w:r>
      <w:r w:rsidR="00104A25" w:rsidRPr="006D6BB3">
        <w:rPr>
          <w:rFonts w:ascii="Times New Roman" w:hAnsi="Times New Roman"/>
          <w:b/>
          <w:color w:val="auto"/>
          <w:sz w:val="28"/>
          <w:szCs w:val="28"/>
        </w:rPr>
        <w:t xml:space="preserve"> </w:t>
      </w:r>
      <w:r>
        <w:rPr>
          <w:rFonts w:ascii="Times New Roman" w:hAnsi="Times New Roman"/>
          <w:b/>
          <w:bCs/>
          <w:iCs/>
          <w:color w:val="auto"/>
          <w:sz w:val="28"/>
          <w:szCs w:val="28"/>
        </w:rPr>
        <w:t xml:space="preserve">доходов </w:t>
      </w:r>
      <w:r w:rsidR="00104A25" w:rsidRPr="006D6BB3">
        <w:rPr>
          <w:rFonts w:ascii="Times New Roman" w:hAnsi="Times New Roman"/>
          <w:b/>
          <w:bCs/>
          <w:iCs/>
          <w:color w:val="auto"/>
          <w:sz w:val="28"/>
          <w:szCs w:val="28"/>
        </w:rPr>
        <w:t>ИП,</w:t>
      </w:r>
      <w:r w:rsidRPr="006D6BB3">
        <w:rPr>
          <w:rFonts w:ascii="Times New Roman" w:hAnsi="Times New Roman"/>
          <w:b/>
          <w:bCs/>
          <w:iCs/>
          <w:color w:val="auto"/>
          <w:sz w:val="28"/>
          <w:szCs w:val="28"/>
        </w:rPr>
        <w:t xml:space="preserve"> </w:t>
      </w:r>
      <w:r w:rsidR="00104A25" w:rsidRPr="006D6BB3">
        <w:rPr>
          <w:rFonts w:ascii="Times New Roman" w:hAnsi="Times New Roman"/>
          <w:b/>
          <w:bCs/>
          <w:iCs/>
          <w:color w:val="auto"/>
          <w:sz w:val="28"/>
          <w:szCs w:val="28"/>
        </w:rPr>
        <w:t>полученных от предпринимательской деятельности</w:t>
      </w:r>
    </w:p>
    <w:p w14:paraId="6C2A5CF9" w14:textId="77777777" w:rsidR="006D6BB3" w:rsidRPr="006D6BB3" w:rsidRDefault="006D6BB3" w:rsidP="006D6BB3">
      <w:pPr>
        <w:spacing w:after="0" w:line="240" w:lineRule="auto"/>
      </w:pPr>
    </w:p>
    <w:p w14:paraId="141ED49E" w14:textId="348032B1" w:rsidR="00104A25" w:rsidRPr="00240388" w:rsidRDefault="00104A25" w:rsidP="006D6BB3">
      <w:pPr>
        <w:pStyle w:val="5"/>
        <w:spacing w:before="0" w:line="240" w:lineRule="auto"/>
        <w:ind w:firstLine="709"/>
        <w:jc w:val="both"/>
        <w:rPr>
          <w:rFonts w:ascii="Times New Roman" w:hAnsi="Times New Roman" w:cs="Times New Roman"/>
          <w:b/>
          <w:color w:val="auto"/>
          <w:sz w:val="28"/>
          <w:szCs w:val="28"/>
        </w:rPr>
      </w:pPr>
      <w:r w:rsidRPr="00240388">
        <w:rPr>
          <w:rFonts w:ascii="Times New Roman" w:hAnsi="Times New Roman" w:cs="Times New Roman"/>
          <w:b/>
          <w:color w:val="auto"/>
          <w:sz w:val="28"/>
          <w:szCs w:val="28"/>
        </w:rPr>
        <w:t xml:space="preserve">Законом Республики Беларусь от 27 декабря 2023 г. № 327-З  «Об изменении </w:t>
      </w:r>
      <w:proofErr w:type="gramStart"/>
      <w:r w:rsidRPr="00240388">
        <w:rPr>
          <w:rFonts w:ascii="Times New Roman" w:hAnsi="Times New Roman" w:cs="Times New Roman"/>
          <w:b/>
          <w:color w:val="auto"/>
          <w:sz w:val="28"/>
          <w:szCs w:val="28"/>
        </w:rPr>
        <w:t>законов по вопросам</w:t>
      </w:r>
      <w:proofErr w:type="gramEnd"/>
      <w:r w:rsidRPr="00240388">
        <w:rPr>
          <w:rFonts w:ascii="Times New Roman" w:hAnsi="Times New Roman" w:cs="Times New Roman"/>
          <w:b/>
          <w:color w:val="auto"/>
          <w:sz w:val="28"/>
          <w:szCs w:val="28"/>
        </w:rPr>
        <w:t xml:space="preserve"> налогообложения» в части налогообложения доходов индивидуальных предпринимателей, полученных от предпринимательской деятельности предусмотрены следующие изменения.</w:t>
      </w:r>
    </w:p>
    <w:p w14:paraId="4B365C7B" w14:textId="77777777" w:rsidR="006D6BB3" w:rsidRDefault="006D6BB3" w:rsidP="00833413">
      <w:pPr>
        <w:pStyle w:val="Arial"/>
        <w:jc w:val="center"/>
        <w:rPr>
          <w:rFonts w:ascii="Times New Roman" w:hAnsi="Times New Roman"/>
          <w:sz w:val="28"/>
          <w:szCs w:val="28"/>
        </w:rPr>
      </w:pPr>
    </w:p>
    <w:p w14:paraId="58E15C84" w14:textId="77777777" w:rsidR="00833413" w:rsidRPr="00240388" w:rsidRDefault="00833413" w:rsidP="006D6BB3">
      <w:pPr>
        <w:pStyle w:val="Arial"/>
        <w:ind w:firstLine="709"/>
        <w:jc w:val="center"/>
        <w:rPr>
          <w:rFonts w:ascii="Times New Roman" w:hAnsi="Times New Roman"/>
          <w:sz w:val="28"/>
          <w:szCs w:val="28"/>
        </w:rPr>
      </w:pPr>
      <w:r w:rsidRPr="00240388">
        <w:rPr>
          <w:rFonts w:ascii="Times New Roman" w:hAnsi="Times New Roman"/>
          <w:sz w:val="28"/>
          <w:szCs w:val="28"/>
        </w:rPr>
        <w:t>НДС</w:t>
      </w:r>
    </w:p>
    <w:p w14:paraId="58A70E8A"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С 1 января 2024 г. индивидуальные предприниматели исключаются из числа плательщиков налога на добавленную стоимость по оборотам по реализации товаров (работ, услуг), имущественных прав.</w:t>
      </w:r>
    </w:p>
    <w:p w14:paraId="6F75F28E" w14:textId="77777777" w:rsidR="003F36B8" w:rsidRPr="00240388" w:rsidRDefault="003F36B8" w:rsidP="006D6BB3">
      <w:pPr>
        <w:pStyle w:val="Arial"/>
        <w:ind w:firstLine="709"/>
        <w:jc w:val="center"/>
        <w:rPr>
          <w:rFonts w:ascii="Times New Roman" w:hAnsi="Times New Roman"/>
          <w:sz w:val="28"/>
          <w:szCs w:val="28"/>
        </w:rPr>
      </w:pPr>
    </w:p>
    <w:p w14:paraId="5662632B" w14:textId="77777777" w:rsidR="00833413" w:rsidRPr="00240388" w:rsidRDefault="00833413" w:rsidP="006D6BB3">
      <w:pPr>
        <w:pStyle w:val="Arial"/>
        <w:ind w:firstLine="709"/>
        <w:jc w:val="center"/>
        <w:rPr>
          <w:rFonts w:ascii="Times New Roman" w:hAnsi="Times New Roman"/>
          <w:sz w:val="28"/>
          <w:szCs w:val="28"/>
        </w:rPr>
      </w:pPr>
      <w:r w:rsidRPr="00240388">
        <w:rPr>
          <w:rFonts w:ascii="Times New Roman" w:hAnsi="Times New Roman"/>
          <w:sz w:val="28"/>
          <w:szCs w:val="28"/>
        </w:rPr>
        <w:t>ПОДОХОДНЫЙ НАЛОГ</w:t>
      </w:r>
    </w:p>
    <w:p w14:paraId="1AE71B2A" w14:textId="77777777" w:rsidR="003F36B8" w:rsidRPr="00240388" w:rsidRDefault="003F36B8" w:rsidP="006D6BB3">
      <w:pPr>
        <w:pStyle w:val="Arial"/>
        <w:ind w:firstLine="709"/>
        <w:jc w:val="center"/>
        <w:rPr>
          <w:rFonts w:ascii="Times New Roman" w:hAnsi="Times New Roman"/>
          <w:sz w:val="28"/>
          <w:szCs w:val="28"/>
        </w:rPr>
      </w:pPr>
    </w:p>
    <w:p w14:paraId="17833A98"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С 1 января 2024 г. индивидуальные предприниматели при определении налоговой базы подоходного налога с физических лиц (далее — подоходный налог) доходы от реализации товаров (работ, услуг), имущественных прав учитывают только по принципу оплаты. В связи с этим статья 205 Налогового кодекса Республики Беларусь изложена в новой редакции.</w:t>
      </w:r>
    </w:p>
    <w:p w14:paraId="206BA81F"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14:paraId="5D1D6B00"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упростит порядок ведения учета доходов и расходов. Предусмотрено, что не участвуют в определении налоговой базы подоходного налога разницы, возникающие при переоценке иностранной валюты на счетах.</w:t>
      </w:r>
    </w:p>
    <w:p w14:paraId="4C9ED29D"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Индивидуальным предпринимателям — плательщикам подоходного налога предоставлено право применения социального и имущественного налоговых вычетов в отношении доходов, полученных от осуществления предпринимательской деятельности, независимо от наличия у них места основной работы (службы, учебы).</w:t>
      </w:r>
    </w:p>
    <w:p w14:paraId="0402B54B"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Закреплена возможность осуществления предпринимательской деятельности в статусе индивидуального предпринимателя только если выручка за год не превышает 500,0 тыс. руб. Так, если доход индивидуального предпринимателя в течение 2024 г. превысит 500 тыс. руб., то со следующего календарного года такой гражданин вправе продолжить осуществление предпринимательской деятельности только в статусе коммерческой организации. Дальнейшее осуществление предпринимательской деятельности в статусе индивидуального предпринимателя запрещается.</w:t>
      </w:r>
    </w:p>
    <w:p w14:paraId="76F1B311" w14:textId="77777777" w:rsidR="00833413" w:rsidRPr="00240388" w:rsidRDefault="00833413" w:rsidP="006D6BB3">
      <w:pPr>
        <w:pStyle w:val="Arial0"/>
        <w:ind w:firstLine="709"/>
        <w:rPr>
          <w:rFonts w:ascii="Times New Roman" w:hAnsi="Times New Roman" w:cs="Times New Roman"/>
          <w:spacing w:val="-2"/>
          <w:sz w:val="28"/>
          <w:szCs w:val="28"/>
        </w:rPr>
      </w:pPr>
      <w:r w:rsidRPr="00240388">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 если размер таких доходов превысил 500,0 тыс. руб.</w:t>
      </w:r>
    </w:p>
    <w:p w14:paraId="316F958D" w14:textId="77777777" w:rsidR="00833413" w:rsidRPr="00240388" w:rsidRDefault="00833413" w:rsidP="006D6BB3">
      <w:pPr>
        <w:pStyle w:val="Arial"/>
        <w:ind w:firstLine="709"/>
        <w:rPr>
          <w:rFonts w:ascii="Times New Roman" w:hAnsi="Times New Roman"/>
          <w:sz w:val="28"/>
          <w:szCs w:val="28"/>
        </w:rPr>
      </w:pPr>
    </w:p>
    <w:p w14:paraId="3F3E46EB" w14:textId="77777777" w:rsidR="006D6BB3" w:rsidRDefault="006D6BB3" w:rsidP="006D6BB3">
      <w:pPr>
        <w:pStyle w:val="Arial"/>
        <w:ind w:firstLine="709"/>
        <w:jc w:val="center"/>
        <w:rPr>
          <w:rFonts w:ascii="Times New Roman" w:hAnsi="Times New Roman"/>
          <w:sz w:val="28"/>
          <w:szCs w:val="28"/>
        </w:rPr>
      </w:pPr>
    </w:p>
    <w:p w14:paraId="20C91E29" w14:textId="77777777" w:rsidR="00833413" w:rsidRPr="00240388" w:rsidRDefault="00833413" w:rsidP="006D6BB3">
      <w:pPr>
        <w:pStyle w:val="Arial"/>
        <w:ind w:firstLine="709"/>
        <w:jc w:val="center"/>
        <w:rPr>
          <w:rFonts w:ascii="Times New Roman" w:hAnsi="Times New Roman"/>
          <w:sz w:val="28"/>
          <w:szCs w:val="28"/>
        </w:rPr>
      </w:pPr>
      <w:bookmarkStart w:id="0" w:name="_GoBack"/>
      <w:bookmarkEnd w:id="0"/>
      <w:r w:rsidRPr="00240388">
        <w:rPr>
          <w:rFonts w:ascii="Times New Roman" w:hAnsi="Times New Roman"/>
          <w:sz w:val="28"/>
          <w:szCs w:val="28"/>
        </w:rPr>
        <w:lastRenderedPageBreak/>
        <w:t>ЕДИНЫЙ НАЛОГ С ИНДИВИДУАЛЬНЫХ ПРЕДПРИНИМАТЕЛЕЙ</w:t>
      </w:r>
    </w:p>
    <w:p w14:paraId="17865BC0" w14:textId="77777777" w:rsidR="005F59BB" w:rsidRPr="00240388" w:rsidRDefault="005F59BB" w:rsidP="006D6BB3">
      <w:pPr>
        <w:pStyle w:val="Arial"/>
        <w:ind w:firstLine="709"/>
        <w:jc w:val="center"/>
        <w:rPr>
          <w:rFonts w:ascii="Times New Roman" w:hAnsi="Times New Roman"/>
          <w:sz w:val="28"/>
          <w:szCs w:val="28"/>
        </w:rPr>
      </w:pPr>
    </w:p>
    <w:p w14:paraId="5E96DFDD"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 xml:space="preserve">Сокращена сфера применения индивидуальными предпринимателями единого налога с индивидуальных предпринимателей и иных физических лиц (далее — единый налог) — из групп товаров, при розничной торговле которыми индивидуальные предприниматели вправе применять единый налог, исключены </w:t>
      </w:r>
      <w:proofErr w:type="spellStart"/>
      <w:r w:rsidRPr="00240388">
        <w:rPr>
          <w:rFonts w:ascii="Times New Roman" w:hAnsi="Times New Roman" w:cs="Times New Roman"/>
          <w:sz w:val="28"/>
          <w:szCs w:val="28"/>
        </w:rPr>
        <w:t>нетабачные</w:t>
      </w:r>
      <w:proofErr w:type="spellEnd"/>
      <w:r w:rsidRPr="00240388">
        <w:rPr>
          <w:rFonts w:ascii="Times New Roman" w:hAnsi="Times New Roman" w:cs="Times New Roman"/>
          <w:sz w:val="28"/>
          <w:szCs w:val="28"/>
        </w:rPr>
        <w:t xml:space="preserve"> </w:t>
      </w:r>
      <w:proofErr w:type="spellStart"/>
      <w:r w:rsidRPr="00240388">
        <w:rPr>
          <w:rFonts w:ascii="Times New Roman" w:hAnsi="Times New Roman" w:cs="Times New Roman"/>
          <w:sz w:val="28"/>
          <w:szCs w:val="28"/>
        </w:rPr>
        <w:t>никотиносодержащие</w:t>
      </w:r>
      <w:proofErr w:type="spellEnd"/>
      <w:r w:rsidRPr="00240388">
        <w:rPr>
          <w:rFonts w:ascii="Times New Roman" w:hAnsi="Times New Roman" w:cs="Times New Roman"/>
          <w:sz w:val="28"/>
          <w:szCs w:val="28"/>
        </w:rPr>
        <w:t xml:space="preserve"> изделия, электронные системы курения и жидкости для электронных систем курения.</w:t>
      </w:r>
    </w:p>
    <w:p w14:paraId="5D16FA60"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Увеличен размер ставок единого налога, установленный в приложении 24 к Налоговому кодексу Республики Беларусь.</w:t>
      </w:r>
    </w:p>
    <w:p w14:paraId="55900D97" w14:textId="77777777" w:rsidR="00833413" w:rsidRPr="00240388" w:rsidRDefault="00833413" w:rsidP="006D6BB3">
      <w:pPr>
        <w:pStyle w:val="Arial0"/>
        <w:ind w:firstLine="709"/>
        <w:rPr>
          <w:rFonts w:ascii="Times New Roman" w:hAnsi="Times New Roman" w:cs="Times New Roman"/>
          <w:sz w:val="28"/>
          <w:szCs w:val="28"/>
        </w:rPr>
      </w:pPr>
      <w:r w:rsidRPr="00240388">
        <w:rPr>
          <w:rFonts w:ascii="Times New Roman" w:hAnsi="Times New Roman" w:cs="Times New Roman"/>
          <w:sz w:val="28"/>
          <w:szCs w:val="28"/>
        </w:rPr>
        <w:t>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предусмотренным приложением 24 к Налоговому кодексу Республики Беларусь в редакции, действовавшей по 31 декабря 2023 г.</w:t>
      </w:r>
    </w:p>
    <w:p w14:paraId="76716199" w14:textId="505314CC" w:rsidR="00047080" w:rsidRPr="00240388" w:rsidRDefault="00104A25" w:rsidP="006D6BB3">
      <w:pPr>
        <w:tabs>
          <w:tab w:val="left" w:pos="709"/>
        </w:tabs>
        <w:ind w:firstLine="709"/>
        <w:jc w:val="both"/>
        <w:rPr>
          <w:rFonts w:ascii="Times New Roman" w:hAnsi="Times New Roman" w:cs="Times New Roman"/>
          <w:sz w:val="28"/>
          <w:szCs w:val="28"/>
        </w:rPr>
      </w:pPr>
      <w:r w:rsidRPr="00240388">
        <w:rPr>
          <w:rFonts w:ascii="Times New Roman" w:hAnsi="Times New Roman" w:cs="Times New Roman"/>
          <w:sz w:val="28"/>
          <w:szCs w:val="28"/>
        </w:rPr>
        <w:tab/>
        <w:t xml:space="preserve">Данная информация размещена на официальном сайте Министерства по налогам и сборам Республики Беларусь </w:t>
      </w:r>
      <w:r w:rsidRPr="00240388">
        <w:rPr>
          <w:rFonts w:ascii="Times New Roman" w:hAnsi="Times New Roman" w:cs="Times New Roman"/>
          <w:bCs/>
          <w:sz w:val="28"/>
          <w:szCs w:val="28"/>
          <w:bdr w:val="none" w:sz="0" w:space="0" w:color="auto" w:frame="1"/>
        </w:rPr>
        <w:t>https://www.nalog.gov.by</w:t>
      </w:r>
      <w:r w:rsidRPr="00240388">
        <w:rPr>
          <w:rFonts w:ascii="Times New Roman" w:hAnsi="Times New Roman" w:cs="Times New Roman"/>
          <w:sz w:val="28"/>
          <w:szCs w:val="28"/>
          <w:bdr w:val="none" w:sz="0" w:space="0" w:color="auto" w:frame="1"/>
        </w:rPr>
        <w:t xml:space="preserve">  в разделе  «Разъяснения и комментарии». </w:t>
      </w:r>
    </w:p>
    <w:p w14:paraId="58A41741" w14:textId="5CB3BD48" w:rsidR="00575893" w:rsidRPr="00240388" w:rsidRDefault="00575893" w:rsidP="00575893">
      <w:pPr>
        <w:spacing w:after="0" w:line="280" w:lineRule="exact"/>
        <w:jc w:val="right"/>
        <w:rPr>
          <w:rFonts w:ascii="Times New Roman" w:hAnsi="Times New Roman" w:cs="Times New Roman"/>
          <w:sz w:val="28"/>
          <w:szCs w:val="28"/>
        </w:rPr>
      </w:pPr>
      <w:r w:rsidRPr="00240388">
        <w:rPr>
          <w:rFonts w:ascii="Times New Roman" w:hAnsi="Times New Roman" w:cs="Times New Roman"/>
          <w:sz w:val="28"/>
          <w:szCs w:val="28"/>
        </w:rPr>
        <w:t>Пресс-центр инспекции МНС</w:t>
      </w:r>
    </w:p>
    <w:p w14:paraId="2A1D09F6" w14:textId="77777777" w:rsidR="00575893" w:rsidRPr="00240388" w:rsidRDefault="00575893" w:rsidP="00575893">
      <w:pPr>
        <w:spacing w:after="0" w:line="280" w:lineRule="exact"/>
        <w:jc w:val="right"/>
        <w:rPr>
          <w:rFonts w:ascii="Times New Roman" w:hAnsi="Times New Roman" w:cs="Times New Roman"/>
          <w:sz w:val="28"/>
          <w:szCs w:val="28"/>
        </w:rPr>
      </w:pPr>
      <w:r w:rsidRPr="00240388">
        <w:rPr>
          <w:rFonts w:ascii="Times New Roman" w:hAnsi="Times New Roman" w:cs="Times New Roman"/>
          <w:sz w:val="28"/>
          <w:szCs w:val="28"/>
        </w:rPr>
        <w:t>Республики Беларусь</w:t>
      </w:r>
    </w:p>
    <w:p w14:paraId="3713FD42" w14:textId="77777777" w:rsidR="00575893" w:rsidRPr="00240388" w:rsidRDefault="00575893" w:rsidP="00575893">
      <w:pPr>
        <w:spacing w:after="0" w:line="280" w:lineRule="exact"/>
        <w:jc w:val="right"/>
        <w:rPr>
          <w:rFonts w:ascii="Times New Roman" w:hAnsi="Times New Roman" w:cs="Times New Roman"/>
          <w:sz w:val="28"/>
          <w:szCs w:val="28"/>
        </w:rPr>
      </w:pPr>
      <w:r w:rsidRPr="00240388">
        <w:rPr>
          <w:rFonts w:ascii="Times New Roman" w:hAnsi="Times New Roman" w:cs="Times New Roman"/>
          <w:sz w:val="28"/>
          <w:szCs w:val="28"/>
        </w:rPr>
        <w:t>по Могилевской области</w:t>
      </w:r>
    </w:p>
    <w:p w14:paraId="14E78D1E" w14:textId="77777777" w:rsidR="00575893" w:rsidRPr="00240388" w:rsidRDefault="00575893" w:rsidP="00575893">
      <w:pPr>
        <w:spacing w:after="0" w:line="280" w:lineRule="exact"/>
        <w:jc w:val="right"/>
        <w:rPr>
          <w:rFonts w:ascii="Times New Roman" w:hAnsi="Times New Roman" w:cs="Times New Roman"/>
          <w:sz w:val="28"/>
          <w:szCs w:val="28"/>
        </w:rPr>
      </w:pPr>
      <w:r w:rsidRPr="00240388">
        <w:rPr>
          <w:rFonts w:ascii="Times New Roman" w:hAnsi="Times New Roman" w:cs="Times New Roman"/>
          <w:sz w:val="28"/>
          <w:szCs w:val="28"/>
        </w:rPr>
        <w:t>тел.: 29 40 61</w:t>
      </w:r>
    </w:p>
    <w:p w14:paraId="14C4B017" w14:textId="77777777" w:rsidR="00575893" w:rsidRPr="00240388" w:rsidRDefault="00575893" w:rsidP="00705D1C">
      <w:pPr>
        <w:spacing w:after="0" w:line="240" w:lineRule="auto"/>
        <w:ind w:firstLine="709"/>
        <w:jc w:val="both"/>
        <w:rPr>
          <w:rFonts w:ascii="Times New Roman" w:hAnsi="Times New Roman" w:cs="Times New Roman"/>
          <w:sz w:val="28"/>
          <w:szCs w:val="28"/>
        </w:rPr>
      </w:pPr>
    </w:p>
    <w:sectPr w:rsidR="00575893" w:rsidRPr="00240388" w:rsidSect="00240388">
      <w:pgSz w:w="11906" w:h="16838"/>
      <w:pgMar w:top="709" w:right="85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04EBD" w14:textId="77777777" w:rsidR="003E10B8" w:rsidRDefault="003E10B8" w:rsidP="006A3CA3">
      <w:pPr>
        <w:spacing w:after="0" w:line="240" w:lineRule="auto"/>
      </w:pPr>
      <w:r>
        <w:separator/>
      </w:r>
    </w:p>
  </w:endnote>
  <w:endnote w:type="continuationSeparator" w:id="0">
    <w:p w14:paraId="026CEE7B" w14:textId="77777777" w:rsidR="003E10B8" w:rsidRDefault="003E10B8" w:rsidP="006A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B5A5B" w14:textId="77777777" w:rsidR="003E10B8" w:rsidRDefault="003E10B8" w:rsidP="006A3CA3">
      <w:pPr>
        <w:spacing w:after="0" w:line="240" w:lineRule="auto"/>
      </w:pPr>
      <w:r>
        <w:separator/>
      </w:r>
    </w:p>
  </w:footnote>
  <w:footnote w:type="continuationSeparator" w:id="0">
    <w:p w14:paraId="56D14288" w14:textId="77777777" w:rsidR="003E10B8" w:rsidRDefault="003E10B8" w:rsidP="006A3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56"/>
    <w:rsid w:val="00047080"/>
    <w:rsid w:val="00095456"/>
    <w:rsid w:val="000A3E4C"/>
    <w:rsid w:val="000C736D"/>
    <w:rsid w:val="000F2112"/>
    <w:rsid w:val="00104A25"/>
    <w:rsid w:val="00146764"/>
    <w:rsid w:val="00175CA1"/>
    <w:rsid w:val="001C45B3"/>
    <w:rsid w:val="001D495B"/>
    <w:rsid w:val="00240388"/>
    <w:rsid w:val="00283892"/>
    <w:rsid w:val="00311840"/>
    <w:rsid w:val="00345960"/>
    <w:rsid w:val="003E10B8"/>
    <w:rsid w:val="003F36B8"/>
    <w:rsid w:val="00411427"/>
    <w:rsid w:val="00547AD7"/>
    <w:rsid w:val="00575893"/>
    <w:rsid w:val="005F59BB"/>
    <w:rsid w:val="00626BEB"/>
    <w:rsid w:val="0067232B"/>
    <w:rsid w:val="006A3CA3"/>
    <w:rsid w:val="006B0AC7"/>
    <w:rsid w:val="006D6BB3"/>
    <w:rsid w:val="00705D1C"/>
    <w:rsid w:val="00797479"/>
    <w:rsid w:val="00833413"/>
    <w:rsid w:val="0087659A"/>
    <w:rsid w:val="008A38EF"/>
    <w:rsid w:val="008D16C0"/>
    <w:rsid w:val="00920876"/>
    <w:rsid w:val="009E319D"/>
    <w:rsid w:val="009F63F2"/>
    <w:rsid w:val="00A56B8B"/>
    <w:rsid w:val="00A57EA4"/>
    <w:rsid w:val="00A67B99"/>
    <w:rsid w:val="00AF0FAD"/>
    <w:rsid w:val="00B46786"/>
    <w:rsid w:val="00BA1125"/>
    <w:rsid w:val="00BC1F36"/>
    <w:rsid w:val="00BC31D9"/>
    <w:rsid w:val="00BC5049"/>
    <w:rsid w:val="00C26DA1"/>
    <w:rsid w:val="00C3720E"/>
    <w:rsid w:val="00C6761A"/>
    <w:rsid w:val="00C91C66"/>
    <w:rsid w:val="00CE2857"/>
    <w:rsid w:val="00D76709"/>
    <w:rsid w:val="00D90472"/>
    <w:rsid w:val="00DB7217"/>
    <w:rsid w:val="00DF60A3"/>
    <w:rsid w:val="00E9609F"/>
    <w:rsid w:val="00E96286"/>
    <w:rsid w:val="00F13BCE"/>
    <w:rsid w:val="00F245C2"/>
    <w:rsid w:val="00F3034D"/>
    <w:rsid w:val="00F70DFC"/>
    <w:rsid w:val="00F96463"/>
    <w:rsid w:val="00FB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3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954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104A2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9545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95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6B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6BEB"/>
    <w:rPr>
      <w:rFonts w:ascii="Segoe UI" w:hAnsi="Segoe UI" w:cs="Segoe UI"/>
      <w:sz w:val="18"/>
      <w:szCs w:val="18"/>
    </w:rPr>
  </w:style>
  <w:style w:type="paragraph" w:customStyle="1" w:styleId="Arial">
    <w:name w:val="Arial (Пдзг.)"/>
    <w:basedOn w:val="a"/>
    <w:qFormat/>
    <w:rsid w:val="00705D1C"/>
    <w:pPr>
      <w:spacing w:after="0" w:line="240" w:lineRule="auto"/>
      <w:jc w:val="both"/>
    </w:pPr>
    <w:rPr>
      <w:rFonts w:ascii="Arial" w:eastAsia="Calibri" w:hAnsi="Arial" w:cs="Times New Roman"/>
      <w:b/>
      <w:sz w:val="21"/>
    </w:rPr>
  </w:style>
  <w:style w:type="paragraph" w:styleId="a6">
    <w:name w:val="header"/>
    <w:basedOn w:val="a"/>
    <w:link w:val="a7"/>
    <w:uiPriority w:val="99"/>
    <w:unhideWhenUsed/>
    <w:rsid w:val="00A56B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6B8B"/>
  </w:style>
  <w:style w:type="paragraph" w:styleId="a8">
    <w:name w:val="footer"/>
    <w:basedOn w:val="a"/>
    <w:link w:val="a9"/>
    <w:uiPriority w:val="99"/>
    <w:unhideWhenUsed/>
    <w:rsid w:val="00A56B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6B8B"/>
  </w:style>
  <w:style w:type="paragraph" w:customStyle="1" w:styleId="Arial0">
    <w:name w:val="Arial (Осн)"/>
    <w:basedOn w:val="a"/>
    <w:qFormat/>
    <w:rsid w:val="00047080"/>
    <w:pPr>
      <w:spacing w:after="0" w:line="240" w:lineRule="auto"/>
      <w:ind w:firstLine="284"/>
      <w:jc w:val="both"/>
    </w:pPr>
    <w:rPr>
      <w:rFonts w:ascii="Arial" w:eastAsia="Calibri" w:hAnsi="Arial" w:cs="Arial"/>
      <w:sz w:val="21"/>
    </w:rPr>
  </w:style>
  <w:style w:type="character" w:customStyle="1" w:styleId="50">
    <w:name w:val="Заголовок 5 Знак"/>
    <w:basedOn w:val="a0"/>
    <w:link w:val="5"/>
    <w:uiPriority w:val="9"/>
    <w:rsid w:val="00104A25"/>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954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104A2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9545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95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6B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6BEB"/>
    <w:rPr>
      <w:rFonts w:ascii="Segoe UI" w:hAnsi="Segoe UI" w:cs="Segoe UI"/>
      <w:sz w:val="18"/>
      <w:szCs w:val="18"/>
    </w:rPr>
  </w:style>
  <w:style w:type="paragraph" w:customStyle="1" w:styleId="Arial">
    <w:name w:val="Arial (Пдзг.)"/>
    <w:basedOn w:val="a"/>
    <w:qFormat/>
    <w:rsid w:val="00705D1C"/>
    <w:pPr>
      <w:spacing w:after="0" w:line="240" w:lineRule="auto"/>
      <w:jc w:val="both"/>
    </w:pPr>
    <w:rPr>
      <w:rFonts w:ascii="Arial" w:eastAsia="Calibri" w:hAnsi="Arial" w:cs="Times New Roman"/>
      <w:b/>
      <w:sz w:val="21"/>
    </w:rPr>
  </w:style>
  <w:style w:type="paragraph" w:styleId="a6">
    <w:name w:val="header"/>
    <w:basedOn w:val="a"/>
    <w:link w:val="a7"/>
    <w:uiPriority w:val="99"/>
    <w:unhideWhenUsed/>
    <w:rsid w:val="00A56B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6B8B"/>
  </w:style>
  <w:style w:type="paragraph" w:styleId="a8">
    <w:name w:val="footer"/>
    <w:basedOn w:val="a"/>
    <w:link w:val="a9"/>
    <w:uiPriority w:val="99"/>
    <w:unhideWhenUsed/>
    <w:rsid w:val="00A56B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6B8B"/>
  </w:style>
  <w:style w:type="paragraph" w:customStyle="1" w:styleId="Arial0">
    <w:name w:val="Arial (Осн)"/>
    <w:basedOn w:val="a"/>
    <w:qFormat/>
    <w:rsid w:val="00047080"/>
    <w:pPr>
      <w:spacing w:after="0" w:line="240" w:lineRule="auto"/>
      <w:ind w:firstLine="284"/>
      <w:jc w:val="both"/>
    </w:pPr>
    <w:rPr>
      <w:rFonts w:ascii="Arial" w:eastAsia="Calibri" w:hAnsi="Arial" w:cs="Arial"/>
      <w:sz w:val="21"/>
    </w:rPr>
  </w:style>
  <w:style w:type="character" w:customStyle="1" w:styleId="50">
    <w:name w:val="Заголовок 5 Знак"/>
    <w:basedOn w:val="a0"/>
    <w:link w:val="5"/>
    <w:uiPriority w:val="9"/>
    <w:rsid w:val="00104A2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7257">
      <w:bodyDiv w:val="1"/>
      <w:marLeft w:val="0"/>
      <w:marRight w:val="0"/>
      <w:marTop w:val="0"/>
      <w:marBottom w:val="0"/>
      <w:divBdr>
        <w:top w:val="none" w:sz="0" w:space="0" w:color="auto"/>
        <w:left w:val="none" w:sz="0" w:space="0" w:color="auto"/>
        <w:bottom w:val="none" w:sz="0" w:space="0" w:color="auto"/>
        <w:right w:val="none" w:sz="0" w:space="0" w:color="auto"/>
      </w:divBdr>
    </w:div>
    <w:div w:id="1917201023">
      <w:bodyDiv w:val="1"/>
      <w:marLeft w:val="0"/>
      <w:marRight w:val="0"/>
      <w:marTop w:val="0"/>
      <w:marBottom w:val="0"/>
      <w:divBdr>
        <w:top w:val="none" w:sz="0" w:space="0" w:color="auto"/>
        <w:left w:val="none" w:sz="0" w:space="0" w:color="auto"/>
        <w:bottom w:val="none" w:sz="0" w:space="0" w:color="auto"/>
        <w:right w:val="none" w:sz="0" w:space="0" w:color="auto"/>
      </w:divBdr>
      <w:divsChild>
        <w:div w:id="644046294">
          <w:marLeft w:val="0"/>
          <w:marRight w:val="0"/>
          <w:marTop w:val="0"/>
          <w:marBottom w:val="0"/>
          <w:divBdr>
            <w:top w:val="none" w:sz="0" w:space="0" w:color="auto"/>
            <w:left w:val="none" w:sz="0" w:space="0" w:color="auto"/>
            <w:bottom w:val="none" w:sz="0" w:space="0" w:color="auto"/>
            <w:right w:val="none" w:sz="0" w:space="0" w:color="auto"/>
          </w:divBdr>
          <w:divsChild>
            <w:div w:id="1892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2024-01-04T09:02:00Z</dcterms:created>
  <dcterms:modified xsi:type="dcterms:W3CDTF">2024-01-30T06:50:00Z</dcterms:modified>
</cp:coreProperties>
</file>