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411B" w14:textId="34DDE12A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Республике Беларусь т</w:t>
      </w:r>
      <w:r w:rsidRPr="00DD4223">
        <w:rPr>
          <w:rFonts w:ascii="Times New Roman CYR" w:hAnsi="Times New Roman CYR" w:cs="Times New Roman CYR"/>
          <w:b/>
          <w:color w:val="000000"/>
          <w:sz w:val="30"/>
          <w:szCs w:val="30"/>
        </w:rPr>
        <w:t>окены не являются средствами платежа.</w:t>
      </w:r>
    </w:p>
    <w:bookmarkEnd w:id="0"/>
    <w:p w14:paraId="49B3E76B" w14:textId="77777777"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</w:p>
    <w:p w14:paraId="00847E27" w14:textId="6C3C6799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территории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регулируется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 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декабря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2017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 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далее - Указ </w:t>
      </w:r>
      <w:r>
        <w:rPr>
          <w:rFonts w:ascii="Times New Roman" w:hAnsi="Times New Roman" w:cs="Times New Roman"/>
          <w:color w:val="000000"/>
          <w:sz w:val="30"/>
          <w:szCs w:val="30"/>
        </w:rPr>
        <w:t>№ 367).</w:t>
      </w:r>
    </w:p>
    <w:p w14:paraId="75E85876" w14:textId="1F9698B1"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(далее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главу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40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порядке использования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01.07.2022          № 433,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содержат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правомочия 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плательщиков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использовании криптовалюты для расчетов за товары (работы, услуги).</w:t>
      </w:r>
    </w:p>
    <w:p w14:paraId="6D968CD8" w14:textId="7777777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вправе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физические лица.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 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следует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соблюдать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требования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 правовые основания приобретения токенов.</w:t>
      </w:r>
    </w:p>
    <w:p w14:paraId="585CCA4E" w14:textId="2DE875E1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141, 298, 775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Гражданского 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231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токены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том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числе криптовалюта) не являются в Республике Беларусь средством платежа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FA115E4" w14:textId="42E87E2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изложенного,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качестве расчета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работы,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услуги),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 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актами,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утвержденными Наблюдательным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Гражданским кодексом Республики Беларусь не предусмотрена.</w:t>
      </w:r>
    </w:p>
    <w:p w14:paraId="01D17CAF" w14:textId="7777777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Кроме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поименованные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подпункте 2.2 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привлечением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рамках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незаконными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и запрещаются в соответствии с подпунктом 2.6 пункта 2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>№ 8.</w:t>
      </w:r>
    </w:p>
    <w:p w14:paraId="5CA90988" w14:textId="5C03CE21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разъяснений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 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необходимо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обращаться в ГУ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Секретариат Наблюдательного совета Парка высоких технологий</w:t>
      </w:r>
      <w:r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14:paraId="2EAF1814" w14:textId="77777777" w:rsidR="00D30D64" w:rsidRPr="00D30D64" w:rsidRDefault="00D30D64" w:rsidP="00D30D64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D30D64">
        <w:rPr>
          <w:rFonts w:ascii="Times New Roman" w:hAnsi="Times New Roman" w:cs="Times New Roman"/>
          <w:sz w:val="30"/>
          <w:szCs w:val="30"/>
        </w:rPr>
        <w:t>Инспекция МНС Республики Беларусь</w:t>
      </w:r>
    </w:p>
    <w:p w14:paraId="78A41F7F" w14:textId="0E3B7B87" w:rsidR="00C34AFC" w:rsidRPr="00D30D64" w:rsidRDefault="00D30D64" w:rsidP="00D30D64">
      <w:pPr>
        <w:spacing w:after="0"/>
        <w:ind w:firstLine="709"/>
        <w:jc w:val="right"/>
        <w:rPr>
          <w:sz w:val="30"/>
          <w:szCs w:val="30"/>
        </w:rPr>
      </w:pPr>
      <w:r w:rsidRPr="00D30D64">
        <w:rPr>
          <w:rFonts w:ascii="Times New Roman" w:hAnsi="Times New Roman" w:cs="Times New Roman"/>
          <w:sz w:val="30"/>
          <w:szCs w:val="30"/>
        </w:rPr>
        <w:t xml:space="preserve"> по Быховскому району</w:t>
      </w:r>
      <w:r w:rsidRPr="00D30D64">
        <w:rPr>
          <w:sz w:val="30"/>
          <w:szCs w:val="30"/>
        </w:rPr>
        <w:t xml:space="preserve"> </w:t>
      </w:r>
    </w:p>
    <w:sectPr w:rsidR="00C34AFC" w:rsidRPr="00D30D64" w:rsidSect="00D30D64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41"/>
    <w:rsid w:val="003A1521"/>
    <w:rsid w:val="00583841"/>
    <w:rsid w:val="00C34AFC"/>
    <w:rsid w:val="00D30D64"/>
    <w:rsid w:val="00D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2101"/>
  <w15:chartTrackingRefBased/>
  <w15:docId w15:val="{B2E5F44D-EA63-481D-BD45-8D219914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Гуржий Ольга Александровна</cp:lastModifiedBy>
  <cp:revision>3</cp:revision>
  <dcterms:created xsi:type="dcterms:W3CDTF">2025-03-06T06:05:00Z</dcterms:created>
  <dcterms:modified xsi:type="dcterms:W3CDTF">2025-03-14T08:10:00Z</dcterms:modified>
</cp:coreProperties>
</file>