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 июня 2026 года – срок уплаты подоходного налога физическими лицами!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Инспекция МНС по Быховскому району напоминает о том,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что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 июня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2026 года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истекает срок уплаты подоходного налога, подлежащего уплате физическими лицами, представившими налоговые декларации о доходах за 2025 год.</w:t>
      </w:r>
    </w:p>
    <w:p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Подоходный налог уплачивается на основании извещения на уплату налога, направляемого налоговым органом по почте, лично или в электронном виде в Личном кабинете плательщика.</w:t>
      </w:r>
    </w:p>
    <w:p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ОСУЩЕСТВИТЬ УПЛАТУ МОЖНО:</w:t>
      </w:r>
    </w:p>
    <w:p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1)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 БЕЗНАЛИЧНОМ ПОРЯДКЕ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(через интернет-банкинг, мобильный банкинг,</w:t>
      </w:r>
    </w:p>
    <w:p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в инфокиосках через систему ЕРИП)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>
      <w:pPr>
        <w:spacing w:before="120" w:after="0" w:line="240" w:lineRule="auto"/>
        <w:ind w:firstLine="35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Путь для уплаты подоходного налога в системе ЕРИП: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672"/>
        <w:gridCol w:w="4821"/>
      </w:tblGrid>
      <w:tr>
        <w:tc>
          <w:tcPr>
            <w:tcW w:w="9493" w:type="dxa"/>
            <w:gridSpan w:val="2"/>
            <w:shd w:val="clear" w:color="auto" w:fill="F2F2F2" w:themeFill="background1" w:themeFillShade="F2"/>
          </w:tcPr>
          <w:p>
            <w:pPr>
              <w:spacing w:before="120" w:after="120"/>
              <w:jc w:val="center"/>
              <w:rPr>
                <w:rFonts w:eastAsia="Times New Roman"/>
                <w:color w:val="1A1A1A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выбрать «Платежи и переводы»;</w:t>
            </w:r>
            <w:r>
              <w:rPr>
                <w:rFonts w:eastAsia="Times New Roman"/>
                <w:szCs w:val="30"/>
                <w:lang w:eastAsia="ru-RU"/>
              </w:rPr>
              <w:br/>
              <w:t>выбрать «Система “Расчет” (ЕРИП)»;</w:t>
            </w:r>
            <w:r>
              <w:rPr>
                <w:rFonts w:eastAsia="Times New Roman"/>
                <w:szCs w:val="30"/>
                <w:lang w:eastAsia="ru-RU"/>
              </w:rPr>
              <w:br/>
              <w:t>выбрать «Налоги»;</w:t>
            </w:r>
          </w:p>
        </w:tc>
      </w:tr>
      <w:tr>
        <w:tc>
          <w:tcPr>
            <w:tcW w:w="4672" w:type="dxa"/>
            <w:vAlign w:val="center"/>
          </w:tcPr>
          <w:p>
            <w:pPr>
              <w:spacing w:before="120" w:after="120"/>
              <w:jc w:val="center"/>
              <w:rPr>
                <w:rFonts w:eastAsia="Times New Roman"/>
                <w:color w:val="1A1A1A"/>
                <w:szCs w:val="30"/>
                <w:lang w:eastAsia="ru-RU"/>
              </w:rPr>
            </w:pPr>
            <w:r>
              <w:rPr>
                <w:rFonts w:eastAsia="Times New Roman"/>
                <w:b/>
                <w:bCs/>
                <w:szCs w:val="30"/>
                <w:bdr w:val="none" w:sz="0" w:space="0" w:color="auto" w:frame="1"/>
                <w:lang w:eastAsia="ru-RU"/>
              </w:rPr>
              <w:t>Для проживающих в областных городах и г. Минске</w:t>
            </w:r>
          </w:p>
        </w:tc>
        <w:tc>
          <w:tcPr>
            <w:tcW w:w="4821" w:type="dxa"/>
          </w:tcPr>
          <w:p>
            <w:pPr>
              <w:spacing w:before="120" w:after="120"/>
              <w:jc w:val="center"/>
              <w:rPr>
                <w:rFonts w:eastAsia="Times New Roman"/>
                <w:color w:val="1A1A1A"/>
                <w:szCs w:val="30"/>
                <w:lang w:eastAsia="ru-RU"/>
              </w:rPr>
            </w:pPr>
            <w:r>
              <w:rPr>
                <w:rFonts w:eastAsia="Times New Roman"/>
                <w:b/>
                <w:bCs/>
                <w:szCs w:val="30"/>
                <w:bdr w:val="none" w:sz="0" w:space="0" w:color="auto" w:frame="1"/>
                <w:lang w:eastAsia="ru-RU"/>
              </w:rPr>
              <w:t>Для проживающих в районных городах и иных населенных пунктах</w:t>
            </w:r>
          </w:p>
        </w:tc>
      </w:tr>
      <w:tr>
        <w:tc>
          <w:tcPr>
            <w:tcW w:w="4672" w:type="dxa"/>
            <w:shd w:val="clear" w:color="auto" w:fill="F2F2F2" w:themeFill="background1" w:themeFillShade="F2"/>
            <w:vAlign w:val="center"/>
          </w:tcPr>
          <w:p>
            <w:pPr>
              <w:spacing w:before="120" w:after="120"/>
              <w:jc w:val="both"/>
              <w:rPr>
                <w:rFonts w:eastAsia="Times New Roman"/>
                <w:color w:val="1A1A1A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- город по месту жительства;</w:t>
            </w:r>
            <w:r>
              <w:rPr>
                <w:rFonts w:eastAsia="Times New Roman"/>
                <w:szCs w:val="30"/>
                <w:lang w:eastAsia="ru-RU"/>
              </w:rPr>
              <w:br/>
              <w:t>- районный налоговый орган по месту жительства;</w:t>
            </w:r>
          </w:p>
        </w:tc>
        <w:tc>
          <w:tcPr>
            <w:tcW w:w="4821" w:type="dxa"/>
            <w:shd w:val="clear" w:color="auto" w:fill="F2F2F2" w:themeFill="background1" w:themeFillShade="F2"/>
            <w:vAlign w:val="center"/>
          </w:tcPr>
          <w:p>
            <w:pPr>
              <w:spacing w:before="120" w:after="120"/>
              <w:jc w:val="both"/>
              <w:rPr>
                <w:rFonts w:eastAsia="Times New Roman"/>
                <w:color w:val="1A1A1A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- выбрать «Область» по месту жительства;</w:t>
            </w:r>
            <w:r>
              <w:rPr>
                <w:rFonts w:eastAsia="Times New Roman"/>
                <w:szCs w:val="30"/>
                <w:lang w:eastAsia="ru-RU"/>
              </w:rPr>
              <w:br/>
              <w:t>- выбрать «Районный РИК, финотдел» по месту жительства;</w:t>
            </w:r>
          </w:p>
        </w:tc>
      </w:tr>
      <w:tr>
        <w:tc>
          <w:tcPr>
            <w:tcW w:w="9493" w:type="dxa"/>
            <w:gridSpan w:val="2"/>
          </w:tcPr>
          <w:p>
            <w:pPr>
              <w:spacing w:before="120" w:after="120"/>
              <w:jc w:val="center"/>
              <w:rPr>
                <w:rFonts w:eastAsia="Times New Roman"/>
                <w:color w:val="1A1A1A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- выбрать «Подоходный налог с физ. лиц» (назначение платежа 00101);</w:t>
            </w:r>
            <w:r>
              <w:rPr>
                <w:rFonts w:eastAsia="Times New Roman"/>
                <w:szCs w:val="30"/>
                <w:lang w:eastAsia="ru-RU"/>
              </w:rPr>
              <w:br/>
              <w:t>- ввести УНП и нажать сведения (инфо);</w:t>
            </w:r>
            <w:r>
              <w:rPr>
                <w:rFonts w:eastAsia="Times New Roman"/>
                <w:szCs w:val="30"/>
                <w:lang w:eastAsia="ru-RU"/>
              </w:rPr>
              <w:br/>
              <w:t>- сверить сумму и нажать оплатить.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2) НАЛИЧНЫМИ СРЕДСТВАМИ в отделениях банка или почтовой связи на основании извещения на уплату подоходного налога.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411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Инспекция МНС Республики Беларусь</w:t>
      </w:r>
    </w:p>
    <w:p>
      <w:pPr>
        <w:spacing w:after="0" w:line="240" w:lineRule="auto"/>
        <w:ind w:firstLine="411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Быховскому району</w:t>
      </w:r>
    </w:p>
    <w:p>
      <w:pPr>
        <w:spacing w:after="0"/>
        <w:jc w:val="right"/>
        <w:rPr>
          <w:rFonts w:ascii="Times New Roman" w:eastAsia="Times New Roman" w:hAnsi="Times New Roman" w:cs="Times New Roman"/>
          <w:sz w:val="30"/>
          <w:szCs w:val="3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71D8C"/>
    <w:multiLevelType w:val="hybridMultilevel"/>
    <w:tmpl w:val="DC8EC7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E02BB"/>
    <w:multiLevelType w:val="hybridMultilevel"/>
    <w:tmpl w:val="E5A6AB6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9F9DE-0672-4638-940F-C661A2A8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1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7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Чеброва Ирина Петровна</dc:creator>
  <cp:keywords/>
  <dc:description/>
  <cp:lastModifiedBy>Симченко Виктория Александровна</cp:lastModifiedBy>
  <cp:revision>3</cp:revision>
  <dcterms:created xsi:type="dcterms:W3CDTF">2026-05-11T09:09:00Z</dcterms:created>
  <dcterms:modified xsi:type="dcterms:W3CDTF">2026-05-11T09:15:00Z</dcterms:modified>
</cp:coreProperties>
</file>