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  <w:t>К сведению граждан, заключивших с гор(рай)исполкомами договоры арендной платы на земельные участки!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</w:pPr>
    </w:p>
    <w:p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29"/>
          <w:szCs w:val="29"/>
        </w:rPr>
      </w:pPr>
      <w:r>
        <w:rPr>
          <w:rFonts w:eastAsiaTheme="minorEastAsia"/>
          <w:sz w:val="29"/>
          <w:szCs w:val="29"/>
        </w:rPr>
        <w:t>Р</w:t>
      </w:r>
      <w:r>
        <w:rPr>
          <w:rStyle w:val="word-wrapper"/>
          <w:sz w:val="29"/>
          <w:szCs w:val="29"/>
        </w:rPr>
        <w:t xml:space="preserve">азмер ежегодной арендной платы за земельный участок определяется местным исполнительным комитетом или администрацией свободной экономической зоны и указывается в договорах аренды. </w:t>
      </w:r>
    </w:p>
    <w:p>
      <w:pPr>
        <w:pStyle w:val="il-text-alignjustify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9"/>
          <w:szCs w:val="29"/>
        </w:rPr>
      </w:pPr>
      <w:r>
        <w:rPr>
          <w:rFonts w:eastAsiaTheme="minorEastAsia"/>
          <w:sz w:val="29"/>
          <w:szCs w:val="29"/>
        </w:rPr>
        <w:t>У</w:t>
      </w:r>
      <w:r>
        <w:rPr>
          <w:rStyle w:val="word-wrapper"/>
          <w:sz w:val="29"/>
          <w:szCs w:val="29"/>
        </w:rPr>
        <w:t xml:space="preserve">плата арендной платы производится физическими лицами самостоятельно на основании заключенных с ними договоров аренды земельного участка и (или) дополнительных соглашений к ним. </w:t>
      </w:r>
    </w:p>
    <w:p>
      <w:pPr>
        <w:pStyle w:val="il-text-alignjustify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9"/>
          <w:szCs w:val="29"/>
        </w:rPr>
      </w:pPr>
      <w:r>
        <w:rPr>
          <w:rStyle w:val="word-wrapper"/>
          <w:sz w:val="29"/>
          <w:szCs w:val="29"/>
        </w:rPr>
        <w:t>В связи с тем, что налоговые органы не производят исчисление данного платежа, со стороны налоговых органов какие-либо извещения либо уведомления физическим лицам не направляются.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  <w:t xml:space="preserve">Инспекция МНС по Быховскому району напоминает об исполнении физическими лицами своих обязательств по уплате арендной платы за земельные участки, находящие в государственной собственности.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  <w:t>Срок уплаты за 2025 год - не позднее 16 ноября 2026 года.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9"/>
          <w:szCs w:val="29"/>
          <w:lang w:eastAsia="ru-RU"/>
        </w:rPr>
      </w:pP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Инспекция МНС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>Республики Беларусь</w:t>
      </w:r>
    </w:p>
    <w:p>
      <w:pPr>
        <w:spacing w:after="0" w:line="300" w:lineRule="exact"/>
        <w:jc w:val="right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9"/>
          <w:szCs w:val="29"/>
        </w:rPr>
        <w:t xml:space="preserve"> по Быховскому району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513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446A"/>
    <w:multiLevelType w:val="hybridMultilevel"/>
    <w:tmpl w:val="87FE9192"/>
    <w:lvl w:ilvl="0" w:tplc="367A58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0875D-2DA7-42A0-AD01-FDB44AFA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character" w:customStyle="1" w:styleId="a4">
    <w:name w:val="Основной текст_"/>
    <w:basedOn w:val="a0"/>
    <w:link w:val="2"/>
    <w:rPr>
      <w:rFonts w:eastAsia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pPr>
      <w:widowControl w:val="0"/>
      <w:shd w:val="clear" w:color="auto" w:fill="FFFFFF"/>
      <w:spacing w:before="120" w:after="0" w:line="278" w:lineRule="exact"/>
      <w:ind w:hanging="2040"/>
      <w:jc w:val="center"/>
    </w:pPr>
    <w:rPr>
      <w:rFonts w:eastAsia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Симченко Виктория Александровна</cp:lastModifiedBy>
  <cp:revision>2</cp:revision>
  <cp:lastPrinted>2026-08-17T13:06:00Z</cp:lastPrinted>
  <dcterms:created xsi:type="dcterms:W3CDTF">2026-09-03T11:55:00Z</dcterms:created>
  <dcterms:modified xsi:type="dcterms:W3CDTF">2026-09-03T11:55:00Z</dcterms:modified>
</cp:coreProperties>
</file>