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Bdr>
          <w:bottom w:val="single" w:sz="12" w:space="0" w:color="EBEBEB"/>
        </w:pBdr>
        <w:shd w:val="clear" w:color="auto" w:fill="FAFAFA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ru-BY" w:eastAsia="ru-BY"/>
        </w:rPr>
        <w:t>Почти 206 тыс. рублей налогов уплатила организация из Могилева за применение схемы уклонения от налогообложения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ООО - производитель насосов и компрессоров из Могилева за применение схемы ухода от налогообложения уплатило в бюджет 205,5 тыс. рублей.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В деятельности ООО инспекция установила факт завышения затрат, учитываемых при налогообложении налога на прибыль, за счет арендной платы за оборудование и помещений, договор аренды по которым был формально заключен между ООО и ИП.   Данное оборудование и объекты недвижимости фактически принадлежали ООО.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Общая сумма денежных средств, перечисленных в адрес ИП составила 1 162,9 тыс. рублей.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В адрес ООО инспекция МНС по Ленинскому району г. Могилева направила уведомление с предложением исчислить и уплатить в бюджет налог на прибыль.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  <w:t>Уведомление плательщик исполнил, добровольно исчислен и уплачен в бюджет налог на прибыль в сумме 205,5 тыс. рублей.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val="ru-BY" w:eastAsia="ru-BY"/>
        </w:rPr>
        <w:t> </w:t>
      </w:r>
    </w:p>
    <w:p>
      <w:pPr>
        <w:shd w:val="clear" w:color="auto" w:fill="FAFA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BY" w:eastAsia="ru-BY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val="ru-BY" w:eastAsia="ru-BY"/>
        </w:rPr>
        <w:t>Живите мудро! Трудитесь честно!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CEB5A-8646-4307-8F71-4A277ADB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val="ru-BY" w:eastAsia="ru-BY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0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dcterms:created xsi:type="dcterms:W3CDTF">2026-08-17T12:41:00Z</dcterms:created>
  <dcterms:modified xsi:type="dcterms:W3CDTF">2026-08-17T12:57:00Z</dcterms:modified>
</cp:coreProperties>
</file>