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12" w:space="0" w:color="EBEBEB"/>
        </w:pBdr>
        <w:shd w:val="clear" w:color="auto" w:fill="FAFAFA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  <w:t>Более 2 млн. рублей предъявлено к уплате в бюджет по результатам проверки организации из Бобруйска, в ходе которой выявлена схема незаконной минимизации налоговых обязательств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Одним из направлений контрольной работы налоговых органов является контроль за полнотой отражения субъектами хозяйствования выручки от реализации товаров (работ, услуг).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Так, в ходе проведения проверки в отношении частного предприятия из Бобруйска, оказывающего услуги в сфере пассажирских перевозок и выполняющего мелкие строительные работы, было установлено, что деятельность проверяемого субъекта в части оказания услуг такси была переведена на вновь созданную подконтрольную компанию, применяющую упрощенную систему налогообложения, что позволило продолжить применение особого режима налогообложения, распределив выручку от реализации с целью недобросовестной оптимизации налоговой нагрузки при наличии значительных оборотов.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Кроме того, проверкой установлены факты сокрытия выручки от реализации строительных работ и оказания услуг такси, а также факты выплаты доходов работникам, в том числе официально не трудоустроенным, «в конверте».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По результатам проверки с учетом иных нарушений предъявлено к уплате в бюджет более 2 млн. рублей. По совокупности выявленных нарушений организация привлечена к административной ответственности в виде штрафа в сумме 0,5 млн. рублей.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По фактам уклонения от уплаты налогов в отношении собственника бизнеса возбуждено уголовное дело.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9BF4B-7119-4761-A26D-32FDFD0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Company>AZT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2026-05-11T12:38:00Z</dcterms:created>
  <dcterms:modified xsi:type="dcterms:W3CDTF">2026-05-11T12:45:00Z</dcterms:modified>
</cp:coreProperties>
</file>