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ind w:firstLine="0"/>
        <w:rPr>
          <w:color w:val="auto"/>
          <w:szCs w:val="30"/>
        </w:rPr>
      </w:pPr>
      <w:r>
        <w:rPr>
          <w:b/>
          <w:color w:val="auto"/>
          <w:szCs w:val="30"/>
        </w:rPr>
        <w:t>Вниманию юридических лиц и индивидуальных предпринимателей, осуществляющих продажу безалкогольных напитков и соков!</w:t>
      </w:r>
    </w:p>
    <w:p>
      <w:pPr>
        <w:spacing w:after="0" w:line="240" w:lineRule="auto"/>
        <w:ind w:right="-15" w:firstLine="0"/>
        <w:rPr>
          <w:color w:val="auto"/>
          <w:szCs w:val="30"/>
        </w:rPr>
      </w:pPr>
    </w:p>
    <w:p>
      <w:pPr>
        <w:spacing w:after="0" w:line="320" w:lineRule="exact"/>
        <w:ind w:left="-17" w:right="-17" w:firstLine="726"/>
        <w:rPr>
          <w:color w:val="auto"/>
          <w:szCs w:val="30"/>
        </w:rPr>
      </w:pPr>
      <w:r>
        <w:rPr>
          <w:color w:val="auto"/>
          <w:szCs w:val="30"/>
        </w:rPr>
        <w:t>С 1 мая 2026 г. в Республике Беларусь введена маркировка средствами идентификации безалкогольных напитков и соков (пункты 37 и 38 приложения 2 к постановлению Совета Министров Республики Беларусь от 29 июля 2011 г. №</w:t>
      </w:r>
      <w:r>
        <w:rPr>
          <w:color w:val="auto"/>
          <w:szCs w:val="30"/>
          <w:lang w:val="en-US"/>
        </w:rPr>
        <w:t> </w:t>
      </w:r>
      <w:r>
        <w:rPr>
          <w:color w:val="auto"/>
          <w:szCs w:val="30"/>
        </w:rPr>
        <w:t>1030 «О подлежащих маркировке товарах»). Остатки таких товаров, образовавшиеся на 1 мая 2026 г., маркировке средствами идентификации не подлежат.</w:t>
      </w:r>
    </w:p>
    <w:p>
      <w:pPr>
        <w:spacing w:line="320" w:lineRule="exact"/>
        <w:ind w:left="-17" w:right="-17" w:firstLine="726"/>
        <w:rPr>
          <w:color w:val="auto"/>
          <w:szCs w:val="30"/>
        </w:rPr>
      </w:pPr>
      <w:r>
        <w:rPr>
          <w:color w:val="auto"/>
          <w:szCs w:val="30"/>
        </w:rPr>
        <w:t xml:space="preserve">Министерством по налогам и сборам подготовлен проект постановления Совета Министров Республики Беларусь и Национального банка Республики Беларусь «Об изменении постановления Совета Министров Республики Беларусь и Национального банка Республики Беларусь от 6 июля 2011 г. № 924/16», которым предусматривается, что обязанность для отдельных категорий юридических лиц и индивидуальных предпринимателей по считыванию кодов маркировки, нанесенных на безалкогольные напитки и соки, дифференцированному учету таких товаров, по передаче в систему контроля кассового оборудования (далее – СККО) информации об их реализации, в том числе посредством интерфейса программирования приложений, предоставленного республиканским унитарным предприятием «Информационно-издательский центр по налогам и сборам» (далее – API), вводится </w:t>
      </w:r>
      <w:r>
        <w:rPr>
          <w:b/>
          <w:color w:val="auto"/>
          <w:szCs w:val="30"/>
        </w:rPr>
        <w:t>с 1 мая 2027 года.</w:t>
      </w:r>
    </w:p>
    <w:p>
      <w:pPr>
        <w:spacing w:line="320" w:lineRule="exact"/>
        <w:ind w:left="-17" w:right="-17" w:firstLine="726"/>
        <w:rPr>
          <w:color w:val="auto"/>
          <w:szCs w:val="30"/>
        </w:rPr>
      </w:pPr>
      <w:r>
        <w:rPr>
          <w:color w:val="auto"/>
          <w:szCs w:val="30"/>
        </w:rPr>
        <w:t xml:space="preserve">С учетом норм проекта постановления субъекты хозяйствования </w:t>
      </w:r>
      <w:r>
        <w:rPr>
          <w:b/>
          <w:color w:val="auto"/>
          <w:szCs w:val="30"/>
        </w:rPr>
        <w:t>с 1 мая 2026 г. по 30 апреля 2027 г. в отношении безалкогольных напитков и соков при их продаже вправе не обеспечивать</w:t>
      </w:r>
      <w:r>
        <w:rPr>
          <w:color w:val="auto"/>
          <w:szCs w:val="30"/>
        </w:rPr>
        <w:t xml:space="preserve"> дифференцированный учет, считывание кодов маркировки и передачу информации о коде маркировки в СККО, в том числе посредством API.</w:t>
      </w:r>
    </w:p>
    <w:p>
      <w:pPr>
        <w:spacing w:line="320" w:lineRule="exact"/>
        <w:ind w:left="-17" w:right="-17" w:firstLine="726"/>
        <w:rPr>
          <w:color w:val="auto"/>
          <w:szCs w:val="30"/>
        </w:rPr>
      </w:pPr>
      <w:r>
        <w:rPr>
          <w:b/>
          <w:color w:val="auto"/>
          <w:szCs w:val="30"/>
        </w:rPr>
        <w:t>С 1 мая 2026 г. по</w:t>
      </w:r>
      <w:r>
        <w:rPr>
          <w:color w:val="auto"/>
          <w:szCs w:val="30"/>
        </w:rPr>
        <w:t xml:space="preserve"> </w:t>
      </w:r>
      <w:r>
        <w:rPr>
          <w:b/>
          <w:color w:val="auto"/>
          <w:szCs w:val="30"/>
        </w:rPr>
        <w:t xml:space="preserve">30 апреля 2027 г. </w:t>
      </w:r>
      <w:r>
        <w:rPr>
          <w:color w:val="auto"/>
          <w:szCs w:val="30"/>
        </w:rPr>
        <w:t>субъекты хозяйствования, осуществляющие продажу безалкогольных напитков и соков в торговых объектах с торговой площадью 200 квадратных метров и более, за исключением объектов потребительской кооперации, расположенных на территории сельской местности, магазинов беспошлинной торговли, объектов общественного питания, на кассовом оборудовании, в том числе на кассах самообслуживания, обеспечивают считывание только GTIN соков и безалкогольных напитков, как и других товаров, не подлежащих маркировке средствами идентификации, по которым они обязаны вести дифференцированный учет данных о реализуемых товарах согласно пункту 10 Положения № 924/16.</w:t>
      </w:r>
    </w:p>
    <w:p>
      <w:pPr>
        <w:spacing w:line="320" w:lineRule="exact"/>
        <w:ind w:left="-17" w:right="-17" w:firstLine="726"/>
        <w:rPr>
          <w:color w:val="auto"/>
          <w:szCs w:val="30"/>
        </w:rPr>
      </w:pPr>
      <w:r>
        <w:rPr>
          <w:color w:val="auto"/>
          <w:szCs w:val="30"/>
        </w:rPr>
        <w:t>В связи с проводимой работой над проектом постановления и для обеспечения нормального режима реализации в розничной торговле остатков безалкогольных напитков и соков, не маркированных средствами идентификации белорусского образца, маркированных унифицированными контрольными знаками, средствами идентификации российского образца, с 1 мая 2026 г. налоговые органы не будут применять к субъектам хозяйствования меры административной ответственности за невыполнение требований части пятой пункта 1, части первой пункта 10</w:t>
      </w:r>
      <w:r>
        <w:rPr>
          <w:color w:val="auto"/>
          <w:szCs w:val="30"/>
          <w:vertAlign w:val="superscript"/>
        </w:rPr>
        <w:t>1</w:t>
      </w:r>
      <w:r>
        <w:rPr>
          <w:color w:val="auto"/>
          <w:szCs w:val="30"/>
        </w:rPr>
        <w:t>, части третьей пункта 27 и части первой пункта 45 Положения  № 924/16 при продаже безалкогольных напитков и соков.</w:t>
      </w:r>
    </w:p>
    <w:sectPr>
      <w:pgSz w:w="11906" w:h="16838"/>
      <w:pgMar w:top="567" w:right="56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69F6E-3892-456A-8BCC-5A4BE7F3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3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cp:lastModifiedBy>Симченко Виктория Александровна</cp:lastModifiedBy>
  <cp:revision>3</cp:revision>
  <cp:lastPrinted>2026-05-07T07:38:00Z</cp:lastPrinted>
  <dcterms:created xsi:type="dcterms:W3CDTF">2026-05-06T13:58:00Z</dcterms:created>
  <dcterms:modified xsi:type="dcterms:W3CDTF">2026-05-07T07:41:00Z</dcterms:modified>
</cp:coreProperties>
</file>