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DE" w:rsidRPr="00F64BDE" w:rsidRDefault="00F64BDE" w:rsidP="00E121D7">
      <w:pPr>
        <w:pStyle w:val="Style4"/>
        <w:tabs>
          <w:tab w:val="left" w:pos="1018"/>
          <w:tab w:val="left" w:pos="1701"/>
        </w:tabs>
        <w:spacing w:line="240" w:lineRule="auto"/>
        <w:ind w:firstLine="709"/>
        <w:rPr>
          <w:rStyle w:val="FontStyle13"/>
          <w:b w:val="0"/>
          <w:bCs w:val="0"/>
          <w:sz w:val="30"/>
          <w:szCs w:val="30"/>
        </w:rPr>
      </w:pPr>
      <w:r w:rsidRPr="00F64BDE">
        <w:rPr>
          <w:rStyle w:val="FontStyle13"/>
          <w:sz w:val="30"/>
          <w:szCs w:val="30"/>
        </w:rPr>
        <w:t>Основными задачами управления являются:</w:t>
      </w:r>
    </w:p>
    <w:p w:rsidR="00F64BDE" w:rsidRPr="00F64BDE" w:rsidRDefault="00F64BDE" w:rsidP="00396AA7">
      <w:pPr>
        <w:pStyle w:val="Style4"/>
        <w:tabs>
          <w:tab w:val="left" w:pos="1018"/>
          <w:tab w:val="left" w:pos="1701"/>
        </w:tabs>
        <w:spacing w:line="240" w:lineRule="auto"/>
        <w:ind w:firstLine="709"/>
        <w:rPr>
          <w:sz w:val="30"/>
          <w:szCs w:val="30"/>
        </w:rPr>
      </w:pPr>
      <w:r w:rsidRPr="00F64BDE">
        <w:rPr>
          <w:rStyle w:val="FontStyle13"/>
          <w:b w:val="0"/>
          <w:sz w:val="30"/>
          <w:szCs w:val="30"/>
        </w:rPr>
        <w:t xml:space="preserve"> реализация основных направлений государственной политики в социально-трудовой сфере, включая вопросы оплаты труда, условий и охраны труда, содействия занятости населения, развития социального партнерства, государственного пенсионного обеспечения, социального обслуживания и социальной поддержки, демографической безопасности, </w:t>
      </w:r>
      <w:r w:rsidRPr="00F64BDE">
        <w:rPr>
          <w:sz w:val="30"/>
          <w:szCs w:val="30"/>
        </w:rPr>
        <w:t>альтернативной службы,</w:t>
      </w:r>
      <w:r w:rsidRPr="00F64BDE">
        <w:rPr>
          <w:rStyle w:val="FontStyle13"/>
          <w:b w:val="0"/>
          <w:sz w:val="30"/>
          <w:szCs w:val="30"/>
        </w:rPr>
        <w:t xml:space="preserve"> </w:t>
      </w:r>
      <w:r w:rsidRPr="00F64BDE">
        <w:rPr>
          <w:color w:val="000000"/>
          <w:sz w:val="30"/>
          <w:szCs w:val="30"/>
        </w:rPr>
        <w:t>улучшения социально-экономических условий жизнедеятельности семей, воспитывающих детей, обеспечения равных прав и возможностей мужчин и женщин,</w:t>
      </w:r>
      <w:r w:rsidRPr="00F64BDE">
        <w:rPr>
          <w:sz w:val="30"/>
          <w:szCs w:val="30"/>
        </w:rPr>
        <w:t> опеки и попечительства в отношении совершеннолетних лиц, которые признаны недееспособными или ограниченно дееспособными;</w:t>
      </w:r>
    </w:p>
    <w:p w:rsidR="00F64BDE" w:rsidRPr="003D680F" w:rsidRDefault="00F64BDE" w:rsidP="00396AA7">
      <w:pPr>
        <w:pStyle w:val="point"/>
        <w:tabs>
          <w:tab w:val="left" w:pos="1018"/>
          <w:tab w:val="left" w:pos="1701"/>
        </w:tabs>
        <w:spacing w:before="0" w:after="0"/>
        <w:ind w:firstLine="709"/>
        <w:rPr>
          <w:sz w:val="30"/>
          <w:szCs w:val="30"/>
        </w:rPr>
      </w:pPr>
      <w:r w:rsidRPr="003D680F">
        <w:rPr>
          <w:sz w:val="30"/>
          <w:szCs w:val="30"/>
        </w:rPr>
        <w:t xml:space="preserve"> осуществление в установленном законодательством порядке надзора за соблюдением законодательства о занятости населения, пенсионном обеспечении; </w:t>
      </w:r>
    </w:p>
    <w:p w:rsidR="00F64BDE" w:rsidRDefault="00F64BDE" w:rsidP="00396AA7">
      <w:pPr>
        <w:pStyle w:val="underpoint"/>
        <w:widowControl w:val="0"/>
        <w:tabs>
          <w:tab w:val="left" w:pos="1018"/>
          <w:tab w:val="left" w:pos="1276"/>
          <w:tab w:val="left" w:pos="1701"/>
        </w:tabs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 организ</w:t>
      </w:r>
      <w:bookmarkStart w:id="0" w:name="_GoBack"/>
      <w:bookmarkEnd w:id="0"/>
      <w:r w:rsidRPr="003D680F">
        <w:rPr>
          <w:rStyle w:val="FontStyle13"/>
          <w:b w:val="0"/>
          <w:sz w:val="30"/>
          <w:szCs w:val="30"/>
        </w:rPr>
        <w:t>ация работы с гражданами, в том числе индивидуальными предпринимателями, а также юридическими лицами, проведение информационно-разъяснительной работы по вопросам, входящим в компетенцию управления.</w:t>
      </w:r>
    </w:p>
    <w:p w:rsidR="00F64BDE" w:rsidRPr="003D680F" w:rsidRDefault="00F64BDE" w:rsidP="00E121D7">
      <w:pPr>
        <w:pStyle w:val="Style3"/>
        <w:tabs>
          <w:tab w:val="left" w:pos="101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F64BDE">
        <w:rPr>
          <w:rStyle w:val="FontStyle13"/>
          <w:sz w:val="30"/>
          <w:szCs w:val="30"/>
        </w:rPr>
        <w:t>Управление в соответствии с возложенными на него задачами осуществляет следующие функции: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участвует в разработке программ социально-экономического развития района на долгосрочную, среднесрочную и краткосрочную перспективу;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sz w:val="30"/>
          <w:szCs w:val="30"/>
        </w:rPr>
      </w:pPr>
      <w:r w:rsidRPr="003D680F">
        <w:rPr>
          <w:sz w:val="30"/>
          <w:szCs w:val="30"/>
        </w:rPr>
        <w:t>участвует в формировании и обеспечивает реализацию мероприятий государственных программ по вопросам, входящим в его компетенцию, осуществляет мониторинг выполнения этих мероприятий и целевых показателей государственных программ;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sz w:val="30"/>
          <w:szCs w:val="30"/>
        </w:rPr>
      </w:pPr>
      <w:r w:rsidRPr="003D680F">
        <w:rPr>
          <w:sz w:val="30"/>
          <w:szCs w:val="30"/>
        </w:rPr>
        <w:t xml:space="preserve">осуществляет в установленном законодательством порядке надзор за соблюдением законодательства о занятости населения, пенсионном обеспечении; 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sz w:val="30"/>
          <w:szCs w:val="30"/>
        </w:rPr>
        <w:t xml:space="preserve">осуществляет мониторинг по вопросам оплаты труда, контрактной формы найма работников, охраны труда, содействия занятости, демографической безопасности, социального обслуживания и социальной поддержки, пенсионного обеспечения, </w:t>
      </w:r>
      <w:r w:rsidRPr="003D680F">
        <w:rPr>
          <w:color w:val="000000"/>
          <w:sz w:val="30"/>
          <w:szCs w:val="30"/>
        </w:rPr>
        <w:t>государственной поддержки семей, воспитывающих детей</w:t>
      </w:r>
      <w:r w:rsidRPr="003D680F">
        <w:rPr>
          <w:rStyle w:val="FontStyle13"/>
          <w:b w:val="0"/>
          <w:sz w:val="30"/>
          <w:szCs w:val="30"/>
        </w:rPr>
        <w:t>;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изучает тенденции и проблемы развития социально-трудовой сферы, готовит информационно-аналитические материалы по данным вопросам и представляет их в установленном порядке райисполкому, комитету и другим заинтересованным;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вносит в установленном порядке предложения по повышению стимулирования труда</w:t>
      </w:r>
      <w:r w:rsidRPr="003D680F">
        <w:rPr>
          <w:sz w:val="30"/>
          <w:szCs w:val="30"/>
        </w:rPr>
        <w:t xml:space="preserve">, </w:t>
      </w:r>
      <w:r w:rsidRPr="003D680F">
        <w:rPr>
          <w:rStyle w:val="FontStyle13"/>
          <w:b w:val="0"/>
          <w:sz w:val="30"/>
          <w:szCs w:val="30"/>
        </w:rPr>
        <w:t>реализации нормативных правовых актов по оплате труда, координирует деятельность по их выполнению;</w:t>
      </w:r>
    </w:p>
    <w:p w:rsidR="00F64BDE" w:rsidRPr="003D680F" w:rsidRDefault="00F64BDE" w:rsidP="00396AA7">
      <w:pPr>
        <w:pStyle w:val="Style4"/>
        <w:tabs>
          <w:tab w:val="left" w:pos="1018"/>
          <w:tab w:val="left" w:pos="123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lastRenderedPageBreak/>
        <w:t>анализирует состояние и проводимую нанимателями работу по организации оплаты и нормированию труда, в установленном порядке вносит предложения по ее совершенствованию;</w:t>
      </w:r>
    </w:p>
    <w:p w:rsidR="00F64BDE" w:rsidRPr="003D680F" w:rsidRDefault="00F64BDE" w:rsidP="00396AA7">
      <w:pPr>
        <w:pStyle w:val="Style4"/>
        <w:tabs>
          <w:tab w:val="left" w:pos="1018"/>
          <w:tab w:val="left" w:pos="1134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осуществляет анализ выполнения организациями района заданий по росту заработной платы, своевременности выплаты заработной платы, а также выплаты заработной платы в размере не ниже минимальной заработной платы, установленной законодательством;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sz w:val="30"/>
          <w:szCs w:val="30"/>
        </w:rPr>
      </w:pPr>
      <w:r w:rsidRPr="003D680F">
        <w:rPr>
          <w:sz w:val="30"/>
          <w:szCs w:val="30"/>
        </w:rPr>
        <w:t>осуществляет разработку и обеспечение функционирования территориальной системы управления охраной труда, в установленном порядке вносит предложения и принимает меры по ее совершенствованию;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 организует работу по государственному управлению охраной труда в районе, координирует работу служб охраны труда структурных подразделений райисполкома;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участвует в разработке предложений по совершенствованию механизма экономической заинтересованности работодателей в улучшении условий и охраны труда, предупреждении производственного травматизма;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осуществляет информационное обеспечение организаций района по вопросам охраны труда, пропаганду и распространение передового опыта работы в области охраны труда;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осуществляет анализ своевременности проведения работодателями района аттестации рабочих мест по условиям труда;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 осуществляет анализ причин производственного травматизма в организациях района, организует разработку и реализацию мер по их профилактике; </w:t>
      </w:r>
    </w:p>
    <w:p w:rsidR="00F64BDE" w:rsidRPr="003D680F" w:rsidRDefault="00F64BDE" w:rsidP="00396AA7">
      <w:pPr>
        <w:pStyle w:val="Style4"/>
        <w:tabs>
          <w:tab w:val="left" w:pos="1018"/>
          <w:tab w:val="left" w:pos="1701"/>
        </w:tabs>
        <w:spacing w:line="240" w:lineRule="auto"/>
        <w:ind w:firstLine="709"/>
        <w:rPr>
          <w:sz w:val="30"/>
          <w:szCs w:val="30"/>
        </w:rPr>
      </w:pPr>
      <w:r w:rsidRPr="003D680F">
        <w:rPr>
          <w:sz w:val="30"/>
          <w:szCs w:val="30"/>
        </w:rPr>
        <w:t>осуществляет содействие в обучении и организацию проверки знаний по вопросам охраны труда руководителей и специалистов организаций, расположенных на территории района, которые не являются подчиненными организациями республиканских органов государственного управления, иных государственных организаций, подчиненных Правительству, и других организаций;</w:t>
      </w:r>
    </w:p>
    <w:p w:rsidR="00F64BDE" w:rsidRPr="003D680F" w:rsidRDefault="00F64BDE" w:rsidP="00396AA7">
      <w:pPr>
        <w:pStyle w:val="Style4"/>
        <w:widowControl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осуществляет методическое руководство работой по заключению местных соглашений и коллективных договоров;</w:t>
      </w:r>
    </w:p>
    <w:p w:rsidR="00F64BDE" w:rsidRPr="003D680F" w:rsidRDefault="00F64BDE" w:rsidP="00396AA7">
      <w:pPr>
        <w:pStyle w:val="Style4"/>
        <w:widowControl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проводит мониторинг состояния и развития социального партнерства на территории района, вносит предложения по его совершенствованию;</w:t>
      </w:r>
    </w:p>
    <w:p w:rsidR="00F64BDE" w:rsidRPr="003D680F" w:rsidRDefault="00F64BDE" w:rsidP="00396AA7">
      <w:pPr>
        <w:pStyle w:val="Style4"/>
        <w:widowControl/>
        <w:tabs>
          <w:tab w:val="left" w:pos="1018"/>
          <w:tab w:val="left" w:pos="1392"/>
          <w:tab w:val="left" w:pos="1701"/>
        </w:tabs>
        <w:spacing w:line="240" w:lineRule="auto"/>
        <w:ind w:firstLine="709"/>
        <w:jc w:val="left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регистрирует местные соглашения и коллективные договоры;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анализирует состояние и использование трудовых ресурсов в районе, динамику занятости населения, разрабатывает прогнозные оценки состояния рынка труда;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7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информирует население и работодателей о состоянии рынка труда, </w:t>
      </w:r>
      <w:r w:rsidRPr="003D680F">
        <w:rPr>
          <w:rStyle w:val="FontStyle13"/>
          <w:b w:val="0"/>
          <w:sz w:val="30"/>
          <w:szCs w:val="30"/>
        </w:rPr>
        <w:lastRenderedPageBreak/>
        <w:t>наличии у работодателей свободных рабочих мест (вакансий), о возможностях профессиональной подготовки, переподготовки и повышения квалификации безработных, об изменениях законодательства о занятости;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осуществляет регистрацию безработных и учет граждан, обратившихся по вопросам трудоустройства, оказывает им содействие в поиске подходящей работы, работодателям в обеспечении их работниками;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проводит профессиональную ориентацию и консультирование граждан, направляет безработных на профессиональную подготовку, переподготовку и повышение квалификации, а также обеспечивает трудоустройство безработных для приобретения опыта практической работы по полученной профессии;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принимает решения о назначении и выплате пособий по безработице, стипендий, 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управления, о компенсации материальных затрат в связи с направлением на работу (обучение) в другую местность;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содействует обеспечению занятости граждан, особо нуждающихся в социальной защите и не способных на равных условиях конкурировать на рынке труда;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обеспечивает в установленном порядке 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их трудоустройства;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sz w:val="30"/>
          <w:szCs w:val="30"/>
        </w:rPr>
        <w:t>обеспечивает трудоустройство и профессиональную реабилитацию инвалидов, в том числе путем организации адаптации к трудовой деятельности;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готовит предложения об установлении работодателям брони для приема на работу граждан, особо нуждающихся в социальной защите и не способных на равных условиях конкурировать на рынке труда, родителей, обязанных возмещать расходы, затраченные государством на содержание их детей, находящихся на государственном обеспечении, и иных граждан в порядке, установленном законодательством;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организует работу по переселению безработных и членов их семей в связи с переездом в другую местность на новое место жительства и работы; 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содействует в организации предпринимательской деятельности, деятельности в сфере агроэкотуризма, ремесленной деятельности безработным и гражданам, обращающимся по вопросам </w:t>
      </w:r>
      <w:r w:rsidRPr="003D680F">
        <w:rPr>
          <w:rStyle w:val="FontStyle13"/>
          <w:b w:val="0"/>
          <w:sz w:val="30"/>
          <w:szCs w:val="30"/>
        </w:rPr>
        <w:lastRenderedPageBreak/>
        <w:t>трудоустройства;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обеспечивает организацию и проведение оплачиваемых общественных работ;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участвует в разработке предложений по обеспечению сбалансированности структуры и объемов подготовки в учреждениях образования специалистов и рабочих в соответствии с потребностями рынка труда района, по трудоустройству и эффективному использованию выпускников учреждений профессионально-технического, среднего специального, высшего образования;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sz w:val="30"/>
          <w:szCs w:val="30"/>
        </w:rPr>
        <w:t>анализирует состояние занятости молодежи;</w:t>
      </w:r>
    </w:p>
    <w:p w:rsidR="00F64BDE" w:rsidRPr="003D680F" w:rsidRDefault="00F64BDE" w:rsidP="00396AA7">
      <w:pPr>
        <w:pStyle w:val="Style4"/>
        <w:tabs>
          <w:tab w:val="left" w:pos="0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 xml:space="preserve">принимает меры по обеспечению временной трудовой занятости </w:t>
      </w:r>
      <w:r w:rsidRPr="003D680F">
        <w:rPr>
          <w:sz w:val="30"/>
          <w:szCs w:val="30"/>
        </w:rPr>
        <w:t xml:space="preserve">учащейся и студенческой молодежи </w:t>
      </w:r>
      <w:r w:rsidRPr="003D680F">
        <w:rPr>
          <w:rStyle w:val="FontStyle13"/>
          <w:b w:val="0"/>
          <w:sz w:val="30"/>
          <w:szCs w:val="30"/>
        </w:rPr>
        <w:t>в свободное от учебы время и во время летних каникул;</w:t>
      </w:r>
    </w:p>
    <w:p w:rsidR="00F64BDE" w:rsidRPr="003D680F" w:rsidRDefault="00F64BDE" w:rsidP="00396AA7">
      <w:pPr>
        <w:pStyle w:val="Style4"/>
        <w:widowControl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color w:val="00000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участвует в регулировании вопросов привлечения и использования иностранной рабочей силы, готовит заключения о возможности приема на работу иностранных граждан и лиц без гражданства;</w:t>
      </w:r>
      <w:r w:rsidRPr="003D680F">
        <w:rPr>
          <w:rStyle w:val="FontStyle13"/>
          <w:b w:val="0"/>
          <w:color w:val="000000"/>
          <w:sz w:val="30"/>
          <w:szCs w:val="30"/>
        </w:rPr>
        <w:t xml:space="preserve"> </w:t>
      </w:r>
    </w:p>
    <w:p w:rsidR="00F64BDE" w:rsidRPr="003D680F" w:rsidRDefault="00F64BDE" w:rsidP="00396AA7">
      <w:pPr>
        <w:pStyle w:val="Style4"/>
        <w:widowControl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color w:val="000000"/>
          <w:sz w:val="30"/>
          <w:szCs w:val="30"/>
        </w:rPr>
      </w:pPr>
      <w:r w:rsidRPr="003D680F">
        <w:rPr>
          <w:rStyle w:val="FontStyle13"/>
          <w:b w:val="0"/>
          <w:color w:val="000000"/>
          <w:sz w:val="30"/>
          <w:szCs w:val="30"/>
        </w:rPr>
        <w:t>организует работу по вопросам прохождения  гражданами Республики Беларусь альтернативной службы;</w:t>
      </w:r>
    </w:p>
    <w:p w:rsidR="00F64BDE" w:rsidRPr="003D680F" w:rsidRDefault="00F64BDE" w:rsidP="00396AA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обеспечивает в соответствии с действующим законодательством назначение, перерасчеты и выплату пенсий, государственных пособий семьям, воспитывающим детей, других социальных выплат;</w:t>
      </w:r>
    </w:p>
    <w:p w:rsidR="00F64BDE" w:rsidRPr="003D680F" w:rsidRDefault="00F64BDE" w:rsidP="00396AA7">
      <w:pPr>
        <w:pStyle w:val="Style4"/>
        <w:tabs>
          <w:tab w:val="left" w:pos="1018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проводит мониторинг своевременности выплаты пособий семьям, воспитывающим детей, в организациях, расположенных на территории района;</w:t>
      </w:r>
    </w:p>
    <w:p w:rsidR="00F64BDE" w:rsidRPr="00F64BDE" w:rsidRDefault="00F64BDE" w:rsidP="00E121D7">
      <w:pPr>
        <w:widowControl w:val="0"/>
        <w:tabs>
          <w:tab w:val="left" w:pos="10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4BDE">
        <w:rPr>
          <w:rStyle w:val="FontStyle13"/>
          <w:b w:val="0"/>
          <w:sz w:val="30"/>
          <w:szCs w:val="30"/>
        </w:rPr>
        <w:t>проводит мероприятия поверочного характера по оценке достоверности сведений о трудовой деятельности и заработной плате, представленных работодателями для назначения пенсий,</w:t>
      </w:r>
      <w:r w:rsidRPr="00F64BDE">
        <w:rPr>
          <w:sz w:val="30"/>
          <w:szCs w:val="30"/>
        </w:rPr>
        <w:t xml:space="preserve"> </w:t>
      </w:r>
      <w:r w:rsidRPr="00F64BDE">
        <w:rPr>
          <w:rFonts w:ascii="Times New Roman" w:hAnsi="Times New Roman" w:cs="Times New Roman"/>
          <w:sz w:val="30"/>
          <w:szCs w:val="30"/>
        </w:rPr>
        <w:t>полноты сведений о наличии свободных рабочих мест (вакансий);</w:t>
      </w:r>
    </w:p>
    <w:p w:rsidR="00F64BDE" w:rsidRPr="003D680F" w:rsidRDefault="00F64BDE" w:rsidP="00E121D7">
      <w:pPr>
        <w:pStyle w:val="Style4"/>
        <w:tabs>
          <w:tab w:val="left" w:pos="1018"/>
          <w:tab w:val="left" w:pos="1392"/>
          <w:tab w:val="left" w:pos="1701"/>
        </w:tabs>
        <w:spacing w:line="240" w:lineRule="auto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осуществляет в установленном порядке подготовку документов для возбуждения ходатайств об установлении и увеличении пенсий за особые заслуги перед Республикой Беларусь;</w:t>
      </w:r>
    </w:p>
    <w:p w:rsidR="00F64BDE" w:rsidRPr="003D680F" w:rsidRDefault="00F64BDE" w:rsidP="00E121D7">
      <w:pPr>
        <w:pStyle w:val="Style4"/>
        <w:tabs>
          <w:tab w:val="left" w:pos="1018"/>
          <w:tab w:val="left" w:pos="1392"/>
          <w:tab w:val="left" w:pos="1701"/>
        </w:tabs>
        <w:spacing w:line="355" w:lineRule="exact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выдает пенсионные удостоверения, справки получателям пенсий и пособий, предусмотренные законодательством;</w:t>
      </w:r>
    </w:p>
    <w:p w:rsidR="00F64BDE" w:rsidRPr="003D680F" w:rsidRDefault="00F64BDE" w:rsidP="00E121D7">
      <w:pPr>
        <w:pStyle w:val="Style4"/>
        <w:tabs>
          <w:tab w:val="left" w:pos="0"/>
          <w:tab w:val="left" w:pos="1018"/>
          <w:tab w:val="left" w:pos="1701"/>
        </w:tabs>
        <w:spacing w:line="355" w:lineRule="exact"/>
        <w:ind w:firstLine="709"/>
        <w:rPr>
          <w:rStyle w:val="FontStyle13"/>
          <w:b w:val="0"/>
          <w:sz w:val="30"/>
          <w:szCs w:val="30"/>
        </w:rPr>
      </w:pPr>
      <w:r w:rsidRPr="003D680F">
        <w:rPr>
          <w:rStyle w:val="FontStyle13"/>
          <w:b w:val="0"/>
          <w:sz w:val="30"/>
          <w:szCs w:val="30"/>
        </w:rPr>
        <w:t>анализирует ежемесячно обоснованность и правильность выплаты пенсий и пособий их получателям объектами почтовой связи и банками;</w:t>
      </w:r>
    </w:p>
    <w:p w:rsidR="00F64BDE" w:rsidRPr="00F64BDE" w:rsidRDefault="00F64BDE" w:rsidP="00E121D7">
      <w:pPr>
        <w:widowControl w:val="0"/>
        <w:tabs>
          <w:tab w:val="left" w:pos="10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64BDE">
        <w:rPr>
          <w:rFonts w:ascii="Times New Roman" w:hAnsi="Times New Roman" w:cs="Times New Roman"/>
          <w:sz w:val="30"/>
          <w:szCs w:val="30"/>
        </w:rPr>
        <w:t>поддерживает в актуальном состоянии базы данных о получателях пенсий, пособий и других социальных выплат</w:t>
      </w:r>
      <w:r w:rsidR="00E121D7">
        <w:rPr>
          <w:rFonts w:ascii="Times New Roman" w:hAnsi="Times New Roman" w:cs="Times New Roman"/>
          <w:sz w:val="30"/>
          <w:szCs w:val="30"/>
        </w:rPr>
        <w:t>.</w:t>
      </w:r>
    </w:p>
    <w:p w:rsidR="00273B02" w:rsidRPr="00F64BDE" w:rsidRDefault="00273B02" w:rsidP="00396AA7">
      <w:pPr>
        <w:tabs>
          <w:tab w:val="left" w:pos="1018"/>
          <w:tab w:val="left" w:pos="1701"/>
        </w:tabs>
        <w:rPr>
          <w:rFonts w:ascii="Times New Roman" w:hAnsi="Times New Roman" w:cs="Times New Roman"/>
        </w:rPr>
      </w:pPr>
    </w:p>
    <w:sectPr w:rsidR="00273B02" w:rsidRPr="00F6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1C2D"/>
    <w:multiLevelType w:val="hybridMultilevel"/>
    <w:tmpl w:val="7C22A9B6"/>
    <w:lvl w:ilvl="0" w:tplc="DC960CD4">
      <w:start w:val="1"/>
      <w:numFmt w:val="decimal"/>
      <w:lvlText w:val="8.%1."/>
      <w:lvlJc w:val="left"/>
      <w:pPr>
        <w:ind w:left="149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3946" w:hanging="360"/>
      </w:pPr>
    </w:lvl>
    <w:lvl w:ilvl="2" w:tplc="0419001B" w:tentative="1">
      <w:start w:val="1"/>
      <w:numFmt w:val="lowerRoman"/>
      <w:lvlText w:val="%3."/>
      <w:lvlJc w:val="right"/>
      <w:pPr>
        <w:ind w:left="-3226" w:hanging="180"/>
      </w:pPr>
    </w:lvl>
    <w:lvl w:ilvl="3" w:tplc="0419000F" w:tentative="1">
      <w:start w:val="1"/>
      <w:numFmt w:val="decimal"/>
      <w:lvlText w:val="%4."/>
      <w:lvlJc w:val="left"/>
      <w:pPr>
        <w:ind w:left="-2506" w:hanging="360"/>
      </w:pPr>
    </w:lvl>
    <w:lvl w:ilvl="4" w:tplc="04190019" w:tentative="1">
      <w:start w:val="1"/>
      <w:numFmt w:val="lowerLetter"/>
      <w:lvlText w:val="%5."/>
      <w:lvlJc w:val="left"/>
      <w:pPr>
        <w:ind w:left="-1786" w:hanging="360"/>
      </w:pPr>
    </w:lvl>
    <w:lvl w:ilvl="5" w:tplc="0419001B" w:tentative="1">
      <w:start w:val="1"/>
      <w:numFmt w:val="lowerRoman"/>
      <w:lvlText w:val="%6."/>
      <w:lvlJc w:val="right"/>
      <w:pPr>
        <w:ind w:left="-1066" w:hanging="180"/>
      </w:pPr>
    </w:lvl>
    <w:lvl w:ilvl="6" w:tplc="0419000F" w:tentative="1">
      <w:start w:val="1"/>
      <w:numFmt w:val="decimal"/>
      <w:lvlText w:val="%7."/>
      <w:lvlJc w:val="left"/>
      <w:pPr>
        <w:ind w:left="-346" w:hanging="360"/>
      </w:pPr>
    </w:lvl>
    <w:lvl w:ilvl="7" w:tplc="04190019" w:tentative="1">
      <w:start w:val="1"/>
      <w:numFmt w:val="lowerLetter"/>
      <w:lvlText w:val="%8."/>
      <w:lvlJc w:val="left"/>
      <w:pPr>
        <w:ind w:left="374" w:hanging="360"/>
      </w:pPr>
    </w:lvl>
    <w:lvl w:ilvl="8" w:tplc="0419001B" w:tentative="1">
      <w:start w:val="1"/>
      <w:numFmt w:val="lowerRoman"/>
      <w:lvlText w:val="%9."/>
      <w:lvlJc w:val="right"/>
      <w:pPr>
        <w:ind w:left="1094" w:hanging="180"/>
      </w:pPr>
    </w:lvl>
  </w:abstractNum>
  <w:abstractNum w:abstractNumId="1">
    <w:nsid w:val="51BE3693"/>
    <w:multiLevelType w:val="multilevel"/>
    <w:tmpl w:val="A61639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2196C6C"/>
    <w:multiLevelType w:val="hybridMultilevel"/>
    <w:tmpl w:val="8A5C6DB4"/>
    <w:lvl w:ilvl="0" w:tplc="DC960CD4">
      <w:start w:val="1"/>
      <w:numFmt w:val="decimal"/>
      <w:lvlText w:val="8.%1."/>
      <w:lvlJc w:val="left"/>
      <w:pPr>
        <w:ind w:left="1495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DE"/>
    <w:rsid w:val="00273B02"/>
    <w:rsid w:val="0034799D"/>
    <w:rsid w:val="00396AA7"/>
    <w:rsid w:val="00D42BBF"/>
    <w:rsid w:val="00E121D7"/>
    <w:rsid w:val="00E5484F"/>
    <w:rsid w:val="00F25A45"/>
    <w:rsid w:val="00F6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F64B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4BDE"/>
    <w:pPr>
      <w:widowControl w:val="0"/>
      <w:autoSpaceDE w:val="0"/>
      <w:autoSpaceDN w:val="0"/>
      <w:adjustRightInd w:val="0"/>
      <w:spacing w:after="0" w:line="322" w:lineRule="exact"/>
      <w:ind w:firstLine="11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64B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4BDE"/>
    <w:pPr>
      <w:widowControl w:val="0"/>
      <w:autoSpaceDE w:val="0"/>
      <w:autoSpaceDN w:val="0"/>
      <w:adjustRightInd w:val="0"/>
      <w:spacing w:after="0" w:line="35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64BD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F64B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4BDE"/>
    <w:pPr>
      <w:widowControl w:val="0"/>
      <w:autoSpaceDE w:val="0"/>
      <w:autoSpaceDN w:val="0"/>
      <w:adjustRightInd w:val="0"/>
      <w:spacing w:after="0" w:line="322" w:lineRule="exact"/>
      <w:ind w:firstLine="11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64B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4BDE"/>
    <w:pPr>
      <w:widowControl w:val="0"/>
      <w:autoSpaceDE w:val="0"/>
      <w:autoSpaceDN w:val="0"/>
      <w:adjustRightInd w:val="0"/>
      <w:spacing w:after="0" w:line="35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64BD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Buhov7</dc:creator>
  <cp:lastModifiedBy>Buhov7</cp:lastModifiedBy>
  <cp:revision>2</cp:revision>
  <dcterms:created xsi:type="dcterms:W3CDTF">2023-06-30T06:44:00Z</dcterms:created>
  <dcterms:modified xsi:type="dcterms:W3CDTF">2023-06-30T06:44:00Z</dcterms:modified>
</cp:coreProperties>
</file>